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FB" w:rsidRPr="009D36B8" w:rsidRDefault="00161DFB" w:rsidP="009D36B8">
      <w:pPr>
        <w:pStyle w:val="Title"/>
      </w:pPr>
      <w:r w:rsidRPr="009D36B8">
        <w:t>San Joaquin Valley Air Pollution Control District</w:t>
      </w:r>
    </w:p>
    <w:p w:rsidR="00161DFB" w:rsidRPr="00F724A7" w:rsidRDefault="00161DFB" w:rsidP="00161DFB">
      <w:pPr>
        <w:jc w:val="center"/>
        <w:rPr>
          <w:color w:val="000000"/>
          <w:sz w:val="36"/>
        </w:rPr>
      </w:pPr>
      <w:r w:rsidRPr="00F724A7">
        <w:rPr>
          <w:sz w:val="32"/>
        </w:rPr>
        <w:t xml:space="preserve">Authority to Construct </w:t>
      </w:r>
      <w:r w:rsidRPr="00F724A7">
        <w:rPr>
          <w:color w:val="000000"/>
          <w:sz w:val="32"/>
        </w:rPr>
        <w:t>Application Review</w:t>
      </w:r>
    </w:p>
    <w:p w:rsidR="00161DFB" w:rsidRPr="00F724A7" w:rsidRDefault="00161DFB" w:rsidP="00161DFB">
      <w:pPr>
        <w:widowControl w:val="0"/>
        <w:suppressAutoHyphens/>
        <w:jc w:val="center"/>
        <w:outlineLvl w:val="1"/>
        <w:rPr>
          <w:bCs/>
          <w:color w:val="000000"/>
        </w:rPr>
      </w:pPr>
      <w:r w:rsidRPr="00F724A7">
        <w:rPr>
          <w:bCs/>
          <w:color w:val="000000"/>
        </w:rPr>
        <w:t>Motor Vehicle and Mobile Equipment Coating</w:t>
      </w:r>
      <w:r>
        <w:rPr>
          <w:bCs/>
          <w:color w:val="000000"/>
        </w:rPr>
        <w:t xml:space="preserve"> Operation </w:t>
      </w:r>
      <w:r w:rsidRPr="009D36B8">
        <w:rPr>
          <w:color w:val="0000FF"/>
        </w:rPr>
        <w:t>with a Heated Paint Booth</w:t>
      </w:r>
    </w:p>
    <w:p w:rsidR="00161DFB" w:rsidRPr="00F724A7" w:rsidRDefault="00161DFB" w:rsidP="00161DFB">
      <w:pPr>
        <w:jc w:val="center"/>
        <w:rPr>
          <w:color w:val="000000"/>
        </w:rPr>
      </w:pPr>
    </w:p>
    <w:tbl>
      <w:tblPr>
        <w:tblW w:w="10350" w:type="dxa"/>
        <w:tblInd w:w="18" w:type="dxa"/>
        <w:tblLayout w:type="fixed"/>
        <w:tblLook w:val="0000" w:firstRow="0" w:lastRow="0" w:firstColumn="0" w:lastColumn="0" w:noHBand="0" w:noVBand="0"/>
      </w:tblPr>
      <w:tblGrid>
        <w:gridCol w:w="2340"/>
        <w:gridCol w:w="3600"/>
        <w:gridCol w:w="1080"/>
        <w:gridCol w:w="810"/>
        <w:gridCol w:w="2520"/>
      </w:tblGrid>
      <w:tr w:rsidR="00161DFB" w:rsidRPr="00F724A7" w:rsidTr="003A110C">
        <w:trPr>
          <w:cantSplit/>
        </w:trPr>
        <w:tc>
          <w:tcPr>
            <w:tcW w:w="2340" w:type="dxa"/>
            <w:vAlign w:val="center"/>
          </w:tcPr>
          <w:p w:rsidR="00161DFB" w:rsidRPr="00F724A7" w:rsidRDefault="00161DFB" w:rsidP="003A110C">
            <w:pPr>
              <w:spacing w:before="40" w:after="40"/>
              <w:jc w:val="right"/>
              <w:rPr>
                <w:color w:val="000000"/>
              </w:rPr>
            </w:pPr>
            <w:r w:rsidRPr="00F724A7">
              <w:rPr>
                <w:color w:val="000000"/>
              </w:rPr>
              <w:t>Facility Name:</w:t>
            </w:r>
          </w:p>
        </w:tc>
        <w:tc>
          <w:tcPr>
            <w:tcW w:w="4680" w:type="dxa"/>
            <w:gridSpan w:val="2"/>
            <w:vAlign w:val="center"/>
          </w:tcPr>
          <w:p w:rsidR="00161DFB" w:rsidRPr="00F724A7" w:rsidRDefault="004623AC" w:rsidP="003A110C">
            <w:pPr>
              <w:spacing w:before="40" w:after="40"/>
              <w:jc w:val="both"/>
              <w:rPr>
                <w:color w:val="000000"/>
              </w:rPr>
            </w:pPr>
            <w:r>
              <w:rPr>
                <w:color w:val="000000"/>
              </w:rPr>
              <w:fldChar w:fldCharType="begin">
                <w:ffData>
                  <w:name w:val="Facility_Name"/>
                  <w:enabled/>
                  <w:calcOnExit/>
                  <w:textInput>
                    <w:default w:val="Facility_Name"/>
                  </w:textInput>
                </w:ffData>
              </w:fldChar>
            </w:r>
            <w:bookmarkStart w:id="0" w:name="Facility_Name"/>
            <w:r>
              <w:rPr>
                <w:color w:val="000000"/>
              </w:rPr>
              <w:instrText xml:space="preserve"> FORMTEXT </w:instrText>
            </w:r>
            <w:r>
              <w:rPr>
                <w:color w:val="000000"/>
              </w:rPr>
            </w:r>
            <w:r>
              <w:rPr>
                <w:color w:val="000000"/>
              </w:rPr>
              <w:fldChar w:fldCharType="separate"/>
            </w:r>
            <w:r>
              <w:rPr>
                <w:noProof/>
                <w:color w:val="000000"/>
              </w:rPr>
              <w:t>Facility_Name</w:t>
            </w:r>
            <w:r>
              <w:rPr>
                <w:color w:val="000000"/>
              </w:rPr>
              <w:fldChar w:fldCharType="end"/>
            </w:r>
            <w:bookmarkEnd w:id="0"/>
          </w:p>
        </w:tc>
        <w:tc>
          <w:tcPr>
            <w:tcW w:w="810" w:type="dxa"/>
            <w:vAlign w:val="center"/>
          </w:tcPr>
          <w:p w:rsidR="00161DFB" w:rsidRPr="00F724A7" w:rsidRDefault="00161DFB" w:rsidP="003A110C">
            <w:pPr>
              <w:spacing w:before="40" w:after="40"/>
              <w:jc w:val="right"/>
              <w:rPr>
                <w:color w:val="000000"/>
              </w:rPr>
            </w:pPr>
            <w:r w:rsidRPr="00F724A7">
              <w:rPr>
                <w:color w:val="000000"/>
              </w:rPr>
              <w:t>Date:</w:t>
            </w:r>
          </w:p>
        </w:tc>
        <w:tc>
          <w:tcPr>
            <w:tcW w:w="2520" w:type="dxa"/>
            <w:vAlign w:val="center"/>
          </w:tcPr>
          <w:p w:rsidR="00161DFB" w:rsidRPr="00F724A7" w:rsidRDefault="0076601C" w:rsidP="003A110C">
            <w:pPr>
              <w:spacing w:before="40" w:after="40"/>
              <w:jc w:val="both"/>
              <w:rPr>
                <w:color w:val="000000"/>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61DFB" w:rsidRPr="00F724A7" w:rsidTr="003A110C">
        <w:trPr>
          <w:cantSplit/>
        </w:trPr>
        <w:tc>
          <w:tcPr>
            <w:tcW w:w="2340" w:type="dxa"/>
            <w:vMerge w:val="restart"/>
          </w:tcPr>
          <w:p w:rsidR="00161DFB" w:rsidRPr="00F724A7" w:rsidRDefault="00161DFB" w:rsidP="003A110C">
            <w:pPr>
              <w:spacing w:before="40" w:after="40"/>
              <w:jc w:val="right"/>
              <w:rPr>
                <w:color w:val="000000"/>
              </w:rPr>
            </w:pPr>
            <w:r w:rsidRPr="00F724A7">
              <w:rPr>
                <w:color w:val="000000"/>
              </w:rPr>
              <w:t>Mailing Address:</w:t>
            </w:r>
          </w:p>
        </w:tc>
        <w:tc>
          <w:tcPr>
            <w:tcW w:w="3600" w:type="dxa"/>
            <w:vMerge w:val="restart"/>
          </w:tcPr>
          <w:p w:rsidR="00161DFB" w:rsidRPr="00F724A7" w:rsidRDefault="001C1ECD" w:rsidP="003A110C">
            <w:pPr>
              <w:spacing w:before="40" w:after="40"/>
              <w:jc w:val="both"/>
              <w:rPr>
                <w:color w:val="000000"/>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90" w:type="dxa"/>
            <w:gridSpan w:val="2"/>
            <w:vAlign w:val="center"/>
          </w:tcPr>
          <w:p w:rsidR="00161DFB" w:rsidRPr="00F724A7" w:rsidRDefault="00161DFB" w:rsidP="003A110C">
            <w:pPr>
              <w:spacing w:before="40" w:after="40"/>
              <w:jc w:val="right"/>
              <w:rPr>
                <w:color w:val="000000"/>
              </w:rPr>
            </w:pPr>
            <w:r w:rsidRPr="00F724A7">
              <w:rPr>
                <w:color w:val="000000"/>
              </w:rPr>
              <w:t>Engineer:</w:t>
            </w:r>
          </w:p>
        </w:tc>
        <w:tc>
          <w:tcPr>
            <w:tcW w:w="2520" w:type="dxa"/>
            <w:vAlign w:val="center"/>
          </w:tcPr>
          <w:p w:rsidR="00161DFB" w:rsidRPr="00F724A7" w:rsidRDefault="0076601C" w:rsidP="003A110C">
            <w:pPr>
              <w:spacing w:before="40" w:after="40"/>
              <w:jc w:val="both"/>
              <w:rPr>
                <w:color w:val="000000"/>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61DFB" w:rsidRPr="00F724A7" w:rsidTr="003A110C">
        <w:trPr>
          <w:cantSplit/>
        </w:trPr>
        <w:tc>
          <w:tcPr>
            <w:tcW w:w="2340" w:type="dxa"/>
            <w:vMerge/>
          </w:tcPr>
          <w:p w:rsidR="00161DFB" w:rsidRPr="00F724A7" w:rsidRDefault="00161DFB" w:rsidP="003A110C">
            <w:pPr>
              <w:spacing w:before="40" w:after="40"/>
              <w:jc w:val="right"/>
              <w:rPr>
                <w:color w:val="000000"/>
              </w:rPr>
            </w:pPr>
          </w:p>
        </w:tc>
        <w:tc>
          <w:tcPr>
            <w:tcW w:w="3600" w:type="dxa"/>
            <w:vMerge/>
          </w:tcPr>
          <w:p w:rsidR="00161DFB" w:rsidRPr="00F724A7" w:rsidRDefault="00161DFB" w:rsidP="003A110C">
            <w:pPr>
              <w:spacing w:before="40" w:after="40"/>
              <w:jc w:val="both"/>
              <w:rPr>
                <w:color w:val="000000"/>
              </w:rPr>
            </w:pPr>
          </w:p>
        </w:tc>
        <w:tc>
          <w:tcPr>
            <w:tcW w:w="1890" w:type="dxa"/>
            <w:gridSpan w:val="2"/>
            <w:vAlign w:val="center"/>
          </w:tcPr>
          <w:p w:rsidR="00161DFB" w:rsidRPr="00F724A7" w:rsidRDefault="00161DFB" w:rsidP="003A110C">
            <w:pPr>
              <w:spacing w:before="40" w:after="40"/>
              <w:jc w:val="right"/>
              <w:rPr>
                <w:color w:val="000000"/>
              </w:rPr>
            </w:pPr>
            <w:r w:rsidRPr="00F724A7">
              <w:rPr>
                <w:color w:val="000000"/>
              </w:rPr>
              <w:t>Lead Engineer:</w:t>
            </w:r>
          </w:p>
        </w:tc>
        <w:tc>
          <w:tcPr>
            <w:tcW w:w="2520" w:type="dxa"/>
            <w:vAlign w:val="center"/>
          </w:tcPr>
          <w:p w:rsidR="00161DFB" w:rsidRPr="00F724A7" w:rsidRDefault="001C1ECD" w:rsidP="003A110C">
            <w:pPr>
              <w:spacing w:before="40" w:after="40"/>
              <w:jc w:val="both"/>
              <w:rPr>
                <w:color w:val="000000"/>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61DFB" w:rsidRPr="00F724A7" w:rsidTr="003A110C">
        <w:trPr>
          <w:cantSplit/>
        </w:trPr>
        <w:tc>
          <w:tcPr>
            <w:tcW w:w="2340" w:type="dxa"/>
            <w:vAlign w:val="center"/>
          </w:tcPr>
          <w:p w:rsidR="00161DFB" w:rsidRPr="00F724A7" w:rsidRDefault="00161DFB" w:rsidP="003A110C">
            <w:pPr>
              <w:spacing w:before="40" w:after="40"/>
              <w:jc w:val="right"/>
              <w:rPr>
                <w:color w:val="000000"/>
              </w:rPr>
            </w:pPr>
            <w:r w:rsidRPr="00F724A7">
              <w:rPr>
                <w:color w:val="000000"/>
              </w:rPr>
              <w:t>Contact Person:</w:t>
            </w:r>
          </w:p>
        </w:tc>
        <w:tc>
          <w:tcPr>
            <w:tcW w:w="8010" w:type="dxa"/>
            <w:gridSpan w:val="4"/>
            <w:vAlign w:val="center"/>
          </w:tcPr>
          <w:p w:rsidR="00161DFB" w:rsidRPr="00F724A7" w:rsidRDefault="001C1ECD" w:rsidP="003A110C">
            <w:pPr>
              <w:spacing w:before="40" w:after="40"/>
              <w:jc w:val="both"/>
              <w:rPr>
                <w:color w:val="000000"/>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61DFB" w:rsidRPr="00F724A7" w:rsidTr="003A110C">
        <w:trPr>
          <w:cantSplit/>
        </w:trPr>
        <w:tc>
          <w:tcPr>
            <w:tcW w:w="2340" w:type="dxa"/>
            <w:vAlign w:val="center"/>
          </w:tcPr>
          <w:p w:rsidR="00161DFB" w:rsidRPr="00F724A7" w:rsidRDefault="00161DFB" w:rsidP="003A110C">
            <w:pPr>
              <w:spacing w:before="40" w:after="40"/>
              <w:jc w:val="right"/>
              <w:rPr>
                <w:color w:val="000000"/>
              </w:rPr>
            </w:pPr>
            <w:r w:rsidRPr="00F724A7">
              <w:rPr>
                <w:color w:val="000000"/>
              </w:rPr>
              <w:t>Telephone:</w:t>
            </w:r>
          </w:p>
        </w:tc>
        <w:tc>
          <w:tcPr>
            <w:tcW w:w="8010" w:type="dxa"/>
            <w:gridSpan w:val="4"/>
            <w:vAlign w:val="center"/>
          </w:tcPr>
          <w:p w:rsidR="00161DFB" w:rsidRPr="00F724A7" w:rsidRDefault="002F7CE2" w:rsidP="003A110C">
            <w:pPr>
              <w:spacing w:before="40" w:after="40"/>
              <w:jc w:val="both"/>
              <w:rPr>
                <w:color w:val="000000"/>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61DFB" w:rsidRPr="00F724A7" w:rsidTr="003A110C">
        <w:trPr>
          <w:cantSplit/>
        </w:trPr>
        <w:tc>
          <w:tcPr>
            <w:tcW w:w="2340" w:type="dxa"/>
            <w:vAlign w:val="center"/>
          </w:tcPr>
          <w:p w:rsidR="00161DFB" w:rsidRPr="00F724A7" w:rsidRDefault="00161DFB" w:rsidP="003A110C">
            <w:pPr>
              <w:spacing w:before="40" w:after="40"/>
              <w:jc w:val="right"/>
              <w:rPr>
                <w:color w:val="000000"/>
              </w:rPr>
            </w:pPr>
            <w:r w:rsidRPr="00F724A7">
              <w:rPr>
                <w:color w:val="000000"/>
              </w:rPr>
              <w:t>E-Mail:</w:t>
            </w:r>
          </w:p>
        </w:tc>
        <w:tc>
          <w:tcPr>
            <w:tcW w:w="8010" w:type="dxa"/>
            <w:gridSpan w:val="4"/>
            <w:vAlign w:val="center"/>
          </w:tcPr>
          <w:p w:rsidR="00161DFB" w:rsidRPr="00F724A7" w:rsidRDefault="002F7CE2" w:rsidP="003A110C">
            <w:pPr>
              <w:spacing w:before="40" w:after="40"/>
              <w:jc w:val="both"/>
              <w:rPr>
                <w:color w:val="000000"/>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61DFB" w:rsidRPr="00F724A7" w:rsidTr="003A110C">
        <w:trPr>
          <w:cantSplit/>
        </w:trPr>
        <w:tc>
          <w:tcPr>
            <w:tcW w:w="2340" w:type="dxa"/>
            <w:vAlign w:val="center"/>
          </w:tcPr>
          <w:p w:rsidR="00161DFB" w:rsidRPr="00F724A7" w:rsidRDefault="00161DFB" w:rsidP="003A110C">
            <w:pPr>
              <w:spacing w:before="40" w:after="40"/>
              <w:jc w:val="right"/>
              <w:rPr>
                <w:color w:val="000000"/>
              </w:rPr>
            </w:pPr>
            <w:r w:rsidRPr="00F724A7">
              <w:rPr>
                <w:color w:val="000000"/>
              </w:rPr>
              <w:t>Application #:</w:t>
            </w:r>
          </w:p>
        </w:tc>
        <w:tc>
          <w:tcPr>
            <w:tcW w:w="8010" w:type="dxa"/>
            <w:gridSpan w:val="4"/>
            <w:vAlign w:val="center"/>
          </w:tcPr>
          <w:p w:rsidR="00161DFB" w:rsidRPr="00F724A7" w:rsidRDefault="004623AC" w:rsidP="003A110C">
            <w:pPr>
              <w:spacing w:before="40" w:after="40"/>
              <w:jc w:val="both"/>
              <w:rPr>
                <w:color w:val="000000"/>
              </w:rPr>
            </w:pPr>
            <w:r>
              <w:rPr>
                <w:color w:val="000000"/>
              </w:rPr>
              <w:fldChar w:fldCharType="begin">
                <w:ffData>
                  <w:name w:val="App_Num"/>
                  <w:enabled/>
                  <w:calcOnExit/>
                  <w:textInput>
                    <w:default w:val="X-XXXX-X-X"/>
                  </w:textInput>
                </w:ffData>
              </w:fldChar>
            </w:r>
            <w:bookmarkStart w:id="1" w:name="App_Num"/>
            <w:r>
              <w:rPr>
                <w:color w:val="000000"/>
              </w:rPr>
              <w:instrText xml:space="preserve"> FORMTEXT </w:instrText>
            </w:r>
            <w:r>
              <w:rPr>
                <w:color w:val="000000"/>
              </w:rPr>
            </w:r>
            <w:r>
              <w:rPr>
                <w:color w:val="000000"/>
              </w:rPr>
              <w:fldChar w:fldCharType="separate"/>
            </w:r>
            <w:r>
              <w:rPr>
                <w:noProof/>
                <w:color w:val="000000"/>
              </w:rPr>
              <w:t>X-XXXX-X-X</w:t>
            </w:r>
            <w:r>
              <w:rPr>
                <w:color w:val="000000"/>
              </w:rPr>
              <w:fldChar w:fldCharType="end"/>
            </w:r>
            <w:bookmarkEnd w:id="1"/>
          </w:p>
        </w:tc>
      </w:tr>
      <w:tr w:rsidR="00161DFB" w:rsidRPr="00F724A7" w:rsidTr="003A110C">
        <w:trPr>
          <w:cantSplit/>
        </w:trPr>
        <w:tc>
          <w:tcPr>
            <w:tcW w:w="2340" w:type="dxa"/>
            <w:vAlign w:val="center"/>
          </w:tcPr>
          <w:p w:rsidR="00161DFB" w:rsidRPr="00F724A7" w:rsidRDefault="00161DFB" w:rsidP="003A110C">
            <w:pPr>
              <w:spacing w:before="40" w:after="40"/>
              <w:jc w:val="right"/>
              <w:rPr>
                <w:color w:val="000000"/>
              </w:rPr>
            </w:pPr>
            <w:r w:rsidRPr="00F724A7">
              <w:rPr>
                <w:color w:val="000000"/>
              </w:rPr>
              <w:t>Project #:</w:t>
            </w:r>
          </w:p>
        </w:tc>
        <w:tc>
          <w:tcPr>
            <w:tcW w:w="8010" w:type="dxa"/>
            <w:gridSpan w:val="4"/>
            <w:vAlign w:val="center"/>
          </w:tcPr>
          <w:p w:rsidR="00161DFB" w:rsidRPr="00F724A7" w:rsidRDefault="004623AC" w:rsidP="003A110C">
            <w:pPr>
              <w:spacing w:before="40" w:after="40"/>
              <w:jc w:val="both"/>
              <w:rPr>
                <w:color w:val="000000"/>
              </w:rPr>
            </w:pPr>
            <w:r>
              <w:rPr>
                <w:color w:val="000000"/>
              </w:rPr>
              <w:fldChar w:fldCharType="begin">
                <w:ffData>
                  <w:name w:val="Proj_Num"/>
                  <w:enabled/>
                  <w:calcOnExit/>
                  <w:textInput>
                    <w:default w:val="X-XXXXXXX"/>
                  </w:textInput>
                </w:ffData>
              </w:fldChar>
            </w:r>
            <w:bookmarkStart w:id="2" w:name="Proj_Num"/>
            <w:r>
              <w:rPr>
                <w:color w:val="000000"/>
              </w:rPr>
              <w:instrText xml:space="preserve"> FORMTEXT </w:instrText>
            </w:r>
            <w:r>
              <w:rPr>
                <w:color w:val="000000"/>
              </w:rPr>
            </w:r>
            <w:r>
              <w:rPr>
                <w:color w:val="000000"/>
              </w:rPr>
              <w:fldChar w:fldCharType="separate"/>
            </w:r>
            <w:r>
              <w:rPr>
                <w:noProof/>
                <w:color w:val="000000"/>
              </w:rPr>
              <w:t>X-XXXXXXX</w:t>
            </w:r>
            <w:r>
              <w:rPr>
                <w:color w:val="000000"/>
              </w:rPr>
              <w:fldChar w:fldCharType="end"/>
            </w:r>
            <w:bookmarkEnd w:id="2"/>
          </w:p>
        </w:tc>
      </w:tr>
      <w:tr w:rsidR="00161DFB" w:rsidRPr="00F724A7" w:rsidTr="003A110C">
        <w:trPr>
          <w:cantSplit/>
        </w:trPr>
        <w:tc>
          <w:tcPr>
            <w:tcW w:w="2340" w:type="dxa"/>
            <w:vAlign w:val="center"/>
          </w:tcPr>
          <w:p w:rsidR="00161DFB" w:rsidRPr="00F724A7" w:rsidRDefault="00161DFB" w:rsidP="003A110C">
            <w:pPr>
              <w:spacing w:before="40" w:after="40"/>
              <w:jc w:val="right"/>
              <w:rPr>
                <w:noProof/>
                <w:color w:val="000000"/>
              </w:rPr>
            </w:pPr>
            <w:r w:rsidRPr="00F724A7">
              <w:rPr>
                <w:noProof/>
                <w:color w:val="000000"/>
              </w:rPr>
              <w:t>Deemed Complete:</w:t>
            </w:r>
          </w:p>
        </w:tc>
        <w:tc>
          <w:tcPr>
            <w:tcW w:w="8010" w:type="dxa"/>
            <w:gridSpan w:val="4"/>
            <w:vAlign w:val="center"/>
          </w:tcPr>
          <w:p w:rsidR="00161DFB" w:rsidRPr="00F724A7" w:rsidRDefault="0076601C" w:rsidP="003A110C">
            <w:pPr>
              <w:spacing w:before="40" w:after="40"/>
              <w:jc w:val="both"/>
              <w:rPr>
                <w:color w:val="000000"/>
              </w:rPr>
            </w:pPr>
            <w:r>
              <w:rPr>
                <w:color w:val="000000"/>
              </w:rPr>
              <w:fldChar w:fldCharType="begin">
                <w:ffData>
                  <w:name w:val="Text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161DFB" w:rsidRPr="00F724A7" w:rsidRDefault="00161DFB" w:rsidP="00161DFB">
      <w:pPr>
        <w:jc w:val="both"/>
        <w:rPr>
          <w:color w:val="000000"/>
          <w:u w:val="double"/>
        </w:rPr>
      </w:pPr>
    </w:p>
    <w:p w:rsidR="00161DFB" w:rsidRPr="00F724A7" w:rsidRDefault="00161DFB" w:rsidP="00161DFB">
      <w:pPr>
        <w:pBdr>
          <w:top w:val="single" w:sz="24" w:space="1" w:color="FF0000"/>
        </w:pBdr>
        <w:jc w:val="both"/>
      </w:pPr>
    </w:p>
    <w:p w:rsidR="00161DFB" w:rsidRPr="0093312A" w:rsidRDefault="00161DFB" w:rsidP="00161DFB">
      <w:pPr>
        <w:jc w:val="both"/>
        <w:rPr>
          <w:rFonts w:cs="Arial"/>
          <w:b/>
          <w:i/>
          <w:color w:val="FF0000"/>
        </w:rPr>
      </w:pPr>
      <w:r w:rsidRPr="0093312A">
        <w:rPr>
          <w:rFonts w:cs="Arial"/>
          <w:i/>
          <w:color w:val="FF0000"/>
        </w:rPr>
        <w:t xml:space="preserve">Note: This document only constitutes as a GEAR if used for </w:t>
      </w:r>
      <w:r w:rsidRPr="0093312A">
        <w:rPr>
          <w:rFonts w:cs="Arial"/>
          <w:i/>
          <w:color w:val="FF0000"/>
          <w:u w:val="single"/>
        </w:rPr>
        <w:t>motor vehicle coating operations with paint booth</w:t>
      </w:r>
      <w:r w:rsidR="00A51A39">
        <w:rPr>
          <w:rFonts w:cs="Arial"/>
          <w:i/>
          <w:color w:val="FF0000"/>
          <w:u w:val="single"/>
        </w:rPr>
        <w:t xml:space="preserve"> (with or without a booth heater)</w:t>
      </w:r>
      <w:r w:rsidRPr="0093312A">
        <w:rPr>
          <w:rFonts w:cs="Arial"/>
          <w:i/>
          <w:color w:val="FF0000"/>
        </w:rPr>
        <w:t xml:space="preserve"> at </w:t>
      </w:r>
      <w:r w:rsidRPr="0093312A">
        <w:rPr>
          <w:rFonts w:cs="Arial"/>
          <w:i/>
          <w:color w:val="FF0000"/>
          <w:u w:val="single"/>
        </w:rPr>
        <w:t>non-major source facilities</w:t>
      </w:r>
      <w:r w:rsidRPr="0093312A">
        <w:rPr>
          <w:rFonts w:cs="Arial"/>
          <w:i/>
          <w:color w:val="FF0000"/>
        </w:rPr>
        <w:t xml:space="preserve">.  </w:t>
      </w:r>
      <w:r w:rsidR="000F0382">
        <w:rPr>
          <w:rFonts w:cs="Arial"/>
          <w:i/>
          <w:iCs/>
          <w:color w:val="FF0000"/>
        </w:rPr>
        <w:t xml:space="preserve">  The engineer will need to work with the applicant to ensure the proposed usage rates reflect not-to-exceed limits both inside and outside the booth. </w:t>
      </w:r>
    </w:p>
    <w:p w:rsidR="00161DFB" w:rsidRPr="0093312A" w:rsidRDefault="00161DFB" w:rsidP="00161DFB">
      <w:pPr>
        <w:jc w:val="both"/>
        <w:rPr>
          <w:rFonts w:cs="Arial"/>
        </w:rPr>
      </w:pPr>
    </w:p>
    <w:p w:rsidR="00161DFB" w:rsidRPr="00F724A7" w:rsidRDefault="00161DFB" w:rsidP="00161DFB">
      <w:pPr>
        <w:pBdr>
          <w:top w:val="single" w:sz="24" w:space="1" w:color="FF0000"/>
        </w:pBdr>
        <w:jc w:val="both"/>
      </w:pPr>
    </w:p>
    <w:p w:rsidR="00161DFB" w:rsidRPr="00AE6702" w:rsidRDefault="00161DFB" w:rsidP="00AE6702">
      <w:pPr>
        <w:pStyle w:val="Heading1"/>
      </w:pPr>
      <w:r w:rsidRPr="00AE6702">
        <w:t>I.</w:t>
      </w:r>
      <w:r w:rsidRPr="00AE6702">
        <w:tab/>
        <w:t>Proposal</w:t>
      </w:r>
    </w:p>
    <w:p w:rsidR="00161DFB" w:rsidRPr="00F724A7" w:rsidRDefault="00161DFB" w:rsidP="00161DFB">
      <w:pPr>
        <w:jc w:val="both"/>
      </w:pPr>
      <w:r w:rsidRPr="00F724A7">
        <w:rPr>
          <w:spacing w:val="-3"/>
        </w:rPr>
        <w:t>The primary business of this</w:t>
      </w:r>
      <w:r>
        <w:rPr>
          <w:spacing w:val="-3"/>
        </w:rPr>
        <w:t xml:space="preserve"> </w:t>
      </w:r>
      <w:r w:rsidRPr="00411EB6">
        <w:rPr>
          <w:color w:val="0000FF"/>
          <w:spacing w:val="-3"/>
        </w:rPr>
        <w:t>existing / new</w:t>
      </w:r>
      <w:r w:rsidRPr="00F724A7">
        <w:rPr>
          <w:spacing w:val="-3"/>
        </w:rPr>
        <w:t xml:space="preserve"> facility</w:t>
      </w:r>
      <w:r w:rsidRPr="00F724A7">
        <w:rPr>
          <w:color w:val="0000FF"/>
          <w:spacing w:val="-3"/>
        </w:rPr>
        <w:t xml:space="preserve"> </w:t>
      </w:r>
      <w:r w:rsidRPr="00F724A7">
        <w:t xml:space="preserve">is the </w:t>
      </w:r>
      <w:r w:rsidRPr="00F724A7">
        <w:rPr>
          <w:color w:val="0000FF"/>
        </w:rPr>
        <w:t>repairing and</w:t>
      </w:r>
      <w:r w:rsidRPr="00F724A7">
        <w:t xml:space="preserve"> </w:t>
      </w:r>
      <w:r w:rsidRPr="00F724A7">
        <w:rPr>
          <w:color w:val="0000FF"/>
        </w:rPr>
        <w:t>painting of motor vehicles and mobile equipment</w:t>
      </w:r>
      <w:r w:rsidRPr="00F724A7">
        <w:rPr>
          <w:color w:val="0000FF"/>
          <w:spacing w:val="-3"/>
        </w:rPr>
        <w:t xml:space="preserve">.  </w:t>
      </w:r>
      <w:r w:rsidRPr="00F724A7">
        <w:rPr>
          <w:color w:val="000000"/>
        </w:rPr>
        <w:t xml:space="preserve">The </w:t>
      </w:r>
      <w:r w:rsidRPr="00F724A7">
        <w:rPr>
          <w:spacing w:val="-3"/>
        </w:rPr>
        <w:t>facility</w:t>
      </w:r>
      <w:r w:rsidRPr="00F724A7">
        <w:t xml:space="preserve"> is applying for an Authority to Construct (ATC) for a motor vehicle and mobile equipment painting operation with a</w:t>
      </w:r>
      <w:r>
        <w:t xml:space="preserve"> heated </w:t>
      </w:r>
      <w:r w:rsidRPr="00F724A7">
        <w:t xml:space="preserve">paint spray booth.  </w:t>
      </w:r>
    </w:p>
    <w:p w:rsidR="00161DFB" w:rsidRDefault="00161DFB" w:rsidP="00161DFB">
      <w:pPr>
        <w:jc w:val="both"/>
      </w:pPr>
    </w:p>
    <w:p w:rsidR="00161DFB" w:rsidRPr="0093312A" w:rsidRDefault="00161DFB" w:rsidP="00161DFB">
      <w:pPr>
        <w:jc w:val="both"/>
      </w:pPr>
      <w:r w:rsidRPr="00F724A7">
        <w:t>In order to allow priming outside of the paint booth, PM</w:t>
      </w:r>
      <w:r w:rsidRPr="00F724A7">
        <w:rPr>
          <w:vertAlign w:val="subscript"/>
        </w:rPr>
        <w:t>10</w:t>
      </w:r>
      <w:r w:rsidRPr="00F724A7">
        <w:t xml:space="preserve"> emissions from priming outside the booth will be limited to 2.0 lb/day</w:t>
      </w:r>
      <w:r w:rsidRPr="0093312A">
        <w:t xml:space="preserve">.  </w:t>
      </w:r>
    </w:p>
    <w:p w:rsidR="00161DFB" w:rsidRDefault="00161DFB" w:rsidP="00161DFB">
      <w:pPr>
        <w:jc w:val="both"/>
        <w:rPr>
          <w:rFonts w:cs="Arial"/>
          <w:i/>
          <w:iCs/>
        </w:rPr>
      </w:pPr>
    </w:p>
    <w:p w:rsidR="00161DFB" w:rsidRPr="0093312A" w:rsidRDefault="00161DFB" w:rsidP="00161DFB">
      <w:pPr>
        <w:jc w:val="both"/>
        <w:rPr>
          <w:rFonts w:cs="Arial"/>
          <w:i/>
          <w:iCs/>
          <w:color w:val="FF0000"/>
        </w:rPr>
      </w:pPr>
      <w:r w:rsidRPr="0093312A">
        <w:rPr>
          <w:rFonts w:cs="Arial"/>
          <w:i/>
          <w:iCs/>
          <w:color w:val="FF0000"/>
        </w:rPr>
        <w:t xml:space="preserve">{If equipped with a booth heater that </w:t>
      </w:r>
      <w:r>
        <w:rPr>
          <w:rFonts w:cs="Arial"/>
          <w:i/>
          <w:iCs/>
          <w:color w:val="FF0000"/>
        </w:rPr>
        <w:t>requires a permit</w:t>
      </w:r>
      <w:r w:rsidRPr="0093312A">
        <w:rPr>
          <w:rFonts w:cs="Arial"/>
          <w:i/>
          <w:iCs/>
          <w:color w:val="FF0000"/>
        </w:rPr>
        <w:t>:}</w:t>
      </w:r>
    </w:p>
    <w:p w:rsidR="00161DFB" w:rsidRPr="0093312A" w:rsidRDefault="00161DFB" w:rsidP="00161DFB">
      <w:pPr>
        <w:jc w:val="both"/>
        <w:rPr>
          <w:rFonts w:cs="Arial"/>
        </w:rPr>
      </w:pPr>
      <w:r w:rsidRPr="00BF2922">
        <w:rPr>
          <w:rFonts w:cs="Arial"/>
        </w:rPr>
        <w:t xml:space="preserve">The </w:t>
      </w:r>
      <w:r>
        <w:rPr>
          <w:rFonts w:cs="Arial"/>
        </w:rPr>
        <w:t xml:space="preserve">paint </w:t>
      </w:r>
      <w:r w:rsidRPr="00BF2922">
        <w:rPr>
          <w:rFonts w:cs="Arial"/>
        </w:rPr>
        <w:t xml:space="preserve">booth is equipped with a </w:t>
      </w:r>
      <w:r w:rsidRPr="00BF2922">
        <w:rPr>
          <w:rFonts w:cs="Arial"/>
          <w:color w:val="0000FF"/>
        </w:rPr>
        <w:t xml:space="preserve">X.X </w:t>
      </w:r>
      <w:r w:rsidRPr="00E07887">
        <w:rPr>
          <w:rFonts w:cs="Arial"/>
        </w:rPr>
        <w:t>MMBtu/hr</w:t>
      </w:r>
      <w:r w:rsidRPr="00BF2922">
        <w:rPr>
          <w:rFonts w:cs="Arial"/>
          <w:color w:val="0000FF"/>
        </w:rPr>
        <w:t xml:space="preserve"> {natural gas-fired or LPG</w:t>
      </w:r>
      <w:r>
        <w:rPr>
          <w:rFonts w:cs="Arial"/>
          <w:color w:val="0000FF"/>
        </w:rPr>
        <w:t>-</w:t>
      </w:r>
      <w:r w:rsidRPr="00BF2922">
        <w:rPr>
          <w:rFonts w:cs="Arial"/>
          <w:color w:val="0000FF"/>
        </w:rPr>
        <w:t xml:space="preserve">fired} </w:t>
      </w:r>
      <w:r>
        <w:rPr>
          <w:rFonts w:cs="Arial"/>
          <w:color w:val="0000FF"/>
        </w:rPr>
        <w:t xml:space="preserve">booth </w:t>
      </w:r>
      <w:r w:rsidRPr="00BF2922">
        <w:rPr>
          <w:rFonts w:cs="Arial"/>
          <w:color w:val="000000"/>
        </w:rPr>
        <w:t>heater.</w:t>
      </w:r>
    </w:p>
    <w:p w:rsidR="00161DFB" w:rsidRPr="0093312A" w:rsidRDefault="00161DFB" w:rsidP="00161DFB">
      <w:pPr>
        <w:jc w:val="both"/>
        <w:rPr>
          <w:rFonts w:cs="Arial"/>
          <w:highlight w:val="yellow"/>
        </w:rPr>
      </w:pPr>
    </w:p>
    <w:p w:rsidR="00161DFB" w:rsidRPr="0093312A" w:rsidRDefault="00161DFB" w:rsidP="00161DFB">
      <w:pPr>
        <w:jc w:val="both"/>
        <w:rPr>
          <w:rFonts w:cs="Arial"/>
          <w:i/>
          <w:iCs/>
          <w:color w:val="FF0000"/>
        </w:rPr>
      </w:pPr>
      <w:r w:rsidRPr="0093312A">
        <w:rPr>
          <w:rFonts w:cs="Arial"/>
          <w:i/>
          <w:iCs/>
          <w:color w:val="FF0000"/>
        </w:rPr>
        <w:t>{If equipped with a booth heater that is permit exempt (please note the heater rating is not specified)}</w:t>
      </w:r>
    </w:p>
    <w:p w:rsidR="00161DFB" w:rsidRDefault="00161DFB" w:rsidP="00161DFB">
      <w:pPr>
        <w:jc w:val="both"/>
        <w:rPr>
          <w:rFonts w:cs="Arial"/>
          <w:color w:val="000000"/>
        </w:rPr>
      </w:pPr>
      <w:r w:rsidRPr="00BF2922">
        <w:rPr>
          <w:rFonts w:cs="Arial"/>
        </w:rPr>
        <w:t xml:space="preserve">The </w:t>
      </w:r>
      <w:r>
        <w:rPr>
          <w:rFonts w:cs="Arial"/>
        </w:rPr>
        <w:t xml:space="preserve">paint </w:t>
      </w:r>
      <w:r w:rsidRPr="00BF2922">
        <w:rPr>
          <w:rFonts w:cs="Arial"/>
        </w:rPr>
        <w:t xml:space="preserve">booth is equipped with a permit exempt </w:t>
      </w:r>
      <w:r w:rsidRPr="00BF2922">
        <w:rPr>
          <w:rFonts w:cs="Arial"/>
          <w:color w:val="0000FF"/>
        </w:rPr>
        <w:t>{natural gas-fired or LPG</w:t>
      </w:r>
      <w:r>
        <w:rPr>
          <w:rFonts w:cs="Arial"/>
          <w:color w:val="0000FF"/>
        </w:rPr>
        <w:t>-</w:t>
      </w:r>
      <w:r w:rsidRPr="00BF2922">
        <w:rPr>
          <w:rFonts w:cs="Arial"/>
          <w:color w:val="0000FF"/>
        </w:rPr>
        <w:t>fired}</w:t>
      </w:r>
      <w:r>
        <w:rPr>
          <w:rFonts w:cs="Arial"/>
          <w:color w:val="0000FF"/>
        </w:rPr>
        <w:t xml:space="preserve"> </w:t>
      </w:r>
      <w:r w:rsidRPr="0093312A">
        <w:rPr>
          <w:rFonts w:cs="Arial"/>
          <w:color w:val="000000"/>
        </w:rPr>
        <w:t>booth</w:t>
      </w:r>
      <w:r w:rsidRPr="00BF2922">
        <w:rPr>
          <w:rFonts w:cs="Arial"/>
          <w:color w:val="0000FF"/>
        </w:rPr>
        <w:t xml:space="preserve"> </w:t>
      </w:r>
      <w:r w:rsidRPr="00BF2922">
        <w:rPr>
          <w:rFonts w:cs="Arial"/>
          <w:color w:val="000000"/>
        </w:rPr>
        <w:t>heater.  See discussion of permit exemption of heater in Sec</w:t>
      </w:r>
      <w:r>
        <w:rPr>
          <w:rFonts w:cs="Arial"/>
          <w:color w:val="000000"/>
        </w:rPr>
        <w:t>tion</w:t>
      </w:r>
      <w:r w:rsidRPr="00BF2922">
        <w:rPr>
          <w:rFonts w:cs="Arial"/>
          <w:color w:val="000000"/>
        </w:rPr>
        <w:t xml:space="preserve"> VII Rule 2020 compliance discussion.</w:t>
      </w:r>
    </w:p>
    <w:p w:rsidR="007326FD" w:rsidRPr="0093312A" w:rsidRDefault="007326FD" w:rsidP="00161DFB">
      <w:pPr>
        <w:jc w:val="both"/>
        <w:rPr>
          <w:rFonts w:cs="Arial"/>
          <w:highlight w:val="yellow"/>
        </w:rPr>
      </w:pPr>
    </w:p>
    <w:p w:rsidR="00161DFB" w:rsidRPr="00F724A7" w:rsidRDefault="00161DFB" w:rsidP="00AE6702">
      <w:pPr>
        <w:pStyle w:val="Heading1"/>
      </w:pPr>
      <w:r>
        <w:t>II.</w:t>
      </w:r>
      <w:r w:rsidRPr="00F724A7">
        <w:tab/>
        <w:t>Applicable Rules</w:t>
      </w:r>
    </w:p>
    <w:p w:rsidR="00161DFB" w:rsidRPr="0093312A" w:rsidRDefault="00161DFB" w:rsidP="00161DFB">
      <w:pPr>
        <w:widowControl w:val="0"/>
        <w:jc w:val="both"/>
        <w:rPr>
          <w:i/>
          <w:color w:val="FF0000"/>
        </w:rPr>
      </w:pPr>
      <w:r w:rsidRPr="0093312A">
        <w:rPr>
          <w:i/>
          <w:color w:val="FF0000"/>
        </w:rPr>
        <w:t>{If booth heater is permit exempt, use the rules below.</w:t>
      </w:r>
      <w:r w:rsidR="00962757">
        <w:rPr>
          <w:i/>
          <w:color w:val="FF0000"/>
        </w:rPr>
        <w:t xml:space="preserve">  If no booth heater</w:t>
      </w:r>
      <w:r w:rsidR="003F593A">
        <w:rPr>
          <w:i/>
          <w:color w:val="FF0000"/>
        </w:rPr>
        <w:t xml:space="preserve"> proposed</w:t>
      </w:r>
      <w:r w:rsidR="00962757">
        <w:rPr>
          <w:i/>
          <w:color w:val="FF0000"/>
        </w:rPr>
        <w:t xml:space="preserve">, </w:t>
      </w:r>
      <w:r w:rsidR="00A47149">
        <w:rPr>
          <w:i/>
          <w:color w:val="FF0000"/>
        </w:rPr>
        <w:t xml:space="preserve">use the rules below and </w:t>
      </w:r>
      <w:r w:rsidR="00962757">
        <w:rPr>
          <w:i/>
          <w:color w:val="FF0000"/>
        </w:rPr>
        <w:t>omit Rule 2020.</w:t>
      </w:r>
      <w:r w:rsidRPr="0093312A">
        <w:rPr>
          <w:i/>
          <w:color w:val="FF0000"/>
        </w:rPr>
        <w:t>}</w:t>
      </w:r>
    </w:p>
    <w:p w:rsidR="00161DFB" w:rsidRDefault="00161DFB" w:rsidP="00161DFB">
      <w:pPr>
        <w:widowControl w:val="0"/>
        <w:tabs>
          <w:tab w:val="left" w:pos="2160"/>
        </w:tabs>
        <w:jc w:val="both"/>
      </w:pPr>
    </w:p>
    <w:p w:rsidR="00161DFB" w:rsidRPr="00D02B0E" w:rsidRDefault="00161DFB" w:rsidP="00161DFB">
      <w:pPr>
        <w:widowControl w:val="0"/>
        <w:tabs>
          <w:tab w:val="left" w:pos="2160"/>
        </w:tabs>
        <w:jc w:val="both"/>
      </w:pPr>
      <w:r w:rsidRPr="00D02B0E">
        <w:t>Rule 2020</w:t>
      </w:r>
      <w:r w:rsidRPr="00D02B0E">
        <w:tab/>
        <w:t>Exemptions (12/18/14)</w:t>
      </w:r>
    </w:p>
    <w:p w:rsidR="00161DFB" w:rsidRPr="00D02B0E" w:rsidRDefault="00161DFB" w:rsidP="00161DFB">
      <w:pPr>
        <w:tabs>
          <w:tab w:val="left" w:pos="1440"/>
        </w:tabs>
        <w:jc w:val="both"/>
      </w:pPr>
      <w:r w:rsidRPr="00D02B0E">
        <w:t>Rule 2201</w:t>
      </w:r>
      <w:r w:rsidRPr="00D02B0E">
        <w:tab/>
      </w:r>
      <w:r w:rsidRPr="00D02B0E">
        <w:tab/>
        <w:t xml:space="preserve">New and Modified </w:t>
      </w:r>
      <w:r w:rsidR="00165ECA">
        <w:t>Stationary Source Review Rule (</w:t>
      </w:r>
      <w:r w:rsidR="00525C0F">
        <w:t>4</w:t>
      </w:r>
      <w:r w:rsidR="00525C0F" w:rsidRPr="009E1421">
        <w:t>/</w:t>
      </w:r>
      <w:r w:rsidR="00525C0F">
        <w:t>20</w:t>
      </w:r>
      <w:r w:rsidR="00525C0F" w:rsidRPr="009E1421">
        <w:t>/</w:t>
      </w:r>
      <w:r w:rsidR="00525C0F">
        <w:t>23</w:t>
      </w:r>
      <w:r w:rsidRPr="00D02B0E">
        <w:t>)</w:t>
      </w:r>
    </w:p>
    <w:p w:rsidR="00161DFB" w:rsidRPr="00D02B0E" w:rsidRDefault="00161DFB" w:rsidP="00161DFB">
      <w:pPr>
        <w:tabs>
          <w:tab w:val="left" w:pos="1440"/>
        </w:tabs>
        <w:jc w:val="both"/>
      </w:pPr>
      <w:r w:rsidRPr="00D02B0E">
        <w:t>Rule 2410</w:t>
      </w:r>
      <w:r w:rsidRPr="00D02B0E">
        <w:tab/>
      </w:r>
      <w:r w:rsidRPr="00D02B0E">
        <w:tab/>
        <w:t>Prevention of Significant Deterioration (6/16/11)</w:t>
      </w:r>
    </w:p>
    <w:p w:rsidR="00161DFB" w:rsidRPr="00D02B0E" w:rsidRDefault="00161DFB" w:rsidP="00161DFB">
      <w:pPr>
        <w:tabs>
          <w:tab w:val="left" w:pos="1440"/>
        </w:tabs>
      </w:pPr>
      <w:r w:rsidRPr="00D02B0E">
        <w:t>Rule 2520</w:t>
      </w:r>
      <w:r w:rsidRPr="00D02B0E">
        <w:tab/>
      </w:r>
      <w:r w:rsidRPr="00D02B0E">
        <w:tab/>
        <w:t>Federally Mandated Operating Permits (</w:t>
      </w:r>
      <w:r w:rsidR="00BF52C3">
        <w:t>8/15/19</w:t>
      </w:r>
      <w:r w:rsidRPr="00D02B0E">
        <w:t>)</w:t>
      </w:r>
    </w:p>
    <w:p w:rsidR="00161DFB" w:rsidRPr="00D02B0E" w:rsidRDefault="00161DFB" w:rsidP="00161DFB">
      <w:pPr>
        <w:tabs>
          <w:tab w:val="left" w:pos="1440"/>
        </w:tabs>
      </w:pPr>
      <w:r w:rsidRPr="00D02B0E">
        <w:t>Rule 4001</w:t>
      </w:r>
      <w:r w:rsidRPr="00D02B0E">
        <w:tab/>
      </w:r>
      <w:r w:rsidRPr="00D02B0E">
        <w:tab/>
        <w:t>New Source Performance Standards (4/14/99)</w:t>
      </w:r>
    </w:p>
    <w:p w:rsidR="00161DFB" w:rsidRPr="00D02B0E" w:rsidRDefault="00161DFB" w:rsidP="00161DFB">
      <w:pPr>
        <w:tabs>
          <w:tab w:val="left" w:pos="1440"/>
        </w:tabs>
      </w:pPr>
      <w:r w:rsidRPr="00D02B0E">
        <w:t>Rule 4002</w:t>
      </w:r>
      <w:r w:rsidRPr="00D02B0E">
        <w:tab/>
      </w:r>
      <w:r w:rsidRPr="00D02B0E">
        <w:tab/>
        <w:t>National Emissions Standards for Hazardous Air Pollutants (5/20/04)</w:t>
      </w:r>
    </w:p>
    <w:p w:rsidR="00161DFB" w:rsidRPr="00D02B0E" w:rsidRDefault="00161DFB" w:rsidP="00161DFB">
      <w:pPr>
        <w:tabs>
          <w:tab w:val="left" w:pos="1440"/>
        </w:tabs>
      </w:pPr>
      <w:r w:rsidRPr="00D02B0E">
        <w:t>Rule 4101</w:t>
      </w:r>
      <w:r w:rsidRPr="00D02B0E">
        <w:tab/>
      </w:r>
      <w:r w:rsidRPr="00D02B0E">
        <w:tab/>
        <w:t>Visible Emissions (2/17/05)</w:t>
      </w:r>
    </w:p>
    <w:p w:rsidR="00161DFB" w:rsidRPr="00D02B0E" w:rsidRDefault="00161DFB" w:rsidP="00161DFB">
      <w:pPr>
        <w:tabs>
          <w:tab w:val="left" w:pos="1440"/>
        </w:tabs>
      </w:pPr>
      <w:r w:rsidRPr="00D02B0E">
        <w:t>Rule 4102</w:t>
      </w:r>
      <w:r w:rsidRPr="00D02B0E">
        <w:tab/>
      </w:r>
      <w:r w:rsidRPr="00D02B0E">
        <w:tab/>
        <w:t>Nuisance (12/17/92)</w:t>
      </w:r>
    </w:p>
    <w:p w:rsidR="00161DFB" w:rsidRPr="00D02B0E" w:rsidRDefault="00161DFB" w:rsidP="00161DFB">
      <w:pPr>
        <w:tabs>
          <w:tab w:val="left" w:pos="1440"/>
        </w:tabs>
      </w:pPr>
      <w:r w:rsidRPr="00D02B0E">
        <w:t>Rule 4201</w:t>
      </w:r>
      <w:r w:rsidRPr="00D02B0E">
        <w:tab/>
      </w:r>
      <w:r w:rsidRPr="00D02B0E">
        <w:tab/>
        <w:t>Particulate Matter Concentration (12/17/92)</w:t>
      </w:r>
    </w:p>
    <w:p w:rsidR="00161DFB" w:rsidRPr="00232A71" w:rsidRDefault="00161DFB" w:rsidP="00161DFB">
      <w:pPr>
        <w:suppressAutoHyphens/>
        <w:ind w:left="2160" w:hanging="2160"/>
        <w:jc w:val="both"/>
      </w:pPr>
      <w:r w:rsidRPr="006A113F">
        <w:t>Rule 4612</w:t>
      </w:r>
      <w:r w:rsidRPr="006A113F">
        <w:tab/>
        <w:t xml:space="preserve">Motor Vehicle and Mobile Equipment </w:t>
      </w:r>
      <w:r>
        <w:t>Coating</w:t>
      </w:r>
      <w:r w:rsidRPr="006A113F">
        <w:t xml:space="preserve"> Operations </w:t>
      </w:r>
      <w:r w:rsidRPr="00232A71">
        <w:t>(10/21/10)</w:t>
      </w:r>
    </w:p>
    <w:p w:rsidR="00161DFB" w:rsidRPr="00D02B0E" w:rsidRDefault="00161DFB" w:rsidP="00161DFB">
      <w:pPr>
        <w:tabs>
          <w:tab w:val="left" w:pos="2070"/>
        </w:tabs>
        <w:jc w:val="both"/>
      </w:pPr>
      <w:r w:rsidRPr="00D02B0E">
        <w:t>CH&amp;SC 41700</w:t>
      </w:r>
      <w:r w:rsidRPr="00D02B0E">
        <w:tab/>
      </w:r>
      <w:r w:rsidRPr="00D02B0E">
        <w:tab/>
      </w:r>
      <w:r w:rsidRPr="006A113F">
        <w:t>Health Risk Assessment</w:t>
      </w:r>
    </w:p>
    <w:p w:rsidR="00161DFB" w:rsidRPr="00F724A7" w:rsidRDefault="00161DFB" w:rsidP="00161DFB">
      <w:pPr>
        <w:tabs>
          <w:tab w:val="left" w:pos="2070"/>
        </w:tabs>
        <w:jc w:val="both"/>
        <w:rPr>
          <w:color w:val="000000"/>
        </w:rPr>
      </w:pPr>
      <w:r w:rsidRPr="00F724A7">
        <w:rPr>
          <w:color w:val="000000"/>
        </w:rPr>
        <w:t>CH&amp;SC 42301.6</w:t>
      </w:r>
      <w:r w:rsidRPr="00F724A7">
        <w:rPr>
          <w:color w:val="000000"/>
        </w:rPr>
        <w:tab/>
      </w:r>
      <w:r w:rsidRPr="00F724A7">
        <w:rPr>
          <w:color w:val="000000"/>
        </w:rPr>
        <w:tab/>
        <w:t>School Notice</w:t>
      </w:r>
    </w:p>
    <w:p w:rsidR="00161DFB" w:rsidRPr="00F724A7" w:rsidRDefault="00161DFB" w:rsidP="00161DFB">
      <w:pPr>
        <w:jc w:val="both"/>
        <w:rPr>
          <w:rFonts w:cs="Arial"/>
          <w:spacing w:val="-3"/>
        </w:rPr>
      </w:pPr>
      <w:r w:rsidRPr="00F724A7">
        <w:rPr>
          <w:rFonts w:cs="Arial"/>
          <w:spacing w:val="-3"/>
        </w:rPr>
        <w:t>Public Resources Code 21000-21177: California Environmental Quality Act (CEQA)</w:t>
      </w:r>
    </w:p>
    <w:p w:rsidR="00161DFB" w:rsidRPr="00F724A7" w:rsidRDefault="00161DFB" w:rsidP="00161DFB">
      <w:pPr>
        <w:jc w:val="both"/>
        <w:rPr>
          <w:rFonts w:cs="Arial"/>
          <w:spacing w:val="-3"/>
        </w:rPr>
      </w:pPr>
      <w:r w:rsidRPr="00F724A7">
        <w:rPr>
          <w:rFonts w:cs="Arial"/>
          <w:spacing w:val="-3"/>
        </w:rPr>
        <w:t>California Code of Regulations, Title 14, Division 6, Chapter 3, Sections 15000-15387: CEQA Guidelines</w:t>
      </w:r>
    </w:p>
    <w:p w:rsidR="00161DFB" w:rsidRPr="0093312A" w:rsidRDefault="00161DFB" w:rsidP="00161DFB">
      <w:pPr>
        <w:jc w:val="both"/>
      </w:pPr>
    </w:p>
    <w:p w:rsidR="00161DFB" w:rsidRPr="0093312A" w:rsidRDefault="00161DFB" w:rsidP="00161DFB">
      <w:pPr>
        <w:jc w:val="both"/>
        <w:rPr>
          <w:i/>
          <w:color w:val="FF0000"/>
        </w:rPr>
      </w:pPr>
      <w:r w:rsidRPr="0093312A">
        <w:rPr>
          <w:i/>
          <w:color w:val="FF0000"/>
        </w:rPr>
        <w:t xml:space="preserve">{If booth heater </w:t>
      </w:r>
      <w:r>
        <w:rPr>
          <w:i/>
          <w:color w:val="FF0000"/>
        </w:rPr>
        <w:t>requires a permit</w:t>
      </w:r>
      <w:r w:rsidRPr="0093312A">
        <w:rPr>
          <w:i/>
          <w:color w:val="FF0000"/>
        </w:rPr>
        <w:t>, use the rules below.}</w:t>
      </w:r>
    </w:p>
    <w:p w:rsidR="00161DFB" w:rsidRDefault="00161DFB" w:rsidP="00161DFB">
      <w:pPr>
        <w:tabs>
          <w:tab w:val="left" w:pos="2160"/>
        </w:tabs>
        <w:jc w:val="both"/>
      </w:pPr>
    </w:p>
    <w:p w:rsidR="00161DFB" w:rsidRPr="009E1421" w:rsidRDefault="00161DFB" w:rsidP="00161DFB">
      <w:pPr>
        <w:tabs>
          <w:tab w:val="left" w:pos="1440"/>
        </w:tabs>
        <w:jc w:val="both"/>
      </w:pPr>
      <w:r w:rsidRPr="009E1421">
        <w:t>Rule 2201</w:t>
      </w:r>
      <w:r w:rsidRPr="009E1421">
        <w:tab/>
      </w:r>
      <w:r w:rsidRPr="009E1421">
        <w:tab/>
        <w:t>New and Modified Stationary Source Review Rule (</w:t>
      </w:r>
      <w:r w:rsidR="00525C0F">
        <w:t>4</w:t>
      </w:r>
      <w:r w:rsidRPr="009E1421">
        <w:t>/</w:t>
      </w:r>
      <w:r w:rsidR="00525C0F">
        <w:t>20</w:t>
      </w:r>
      <w:r w:rsidRPr="009E1421">
        <w:t>/</w:t>
      </w:r>
      <w:r w:rsidR="00313DE5">
        <w:t>23</w:t>
      </w:r>
      <w:r w:rsidRPr="009E1421">
        <w:t>)</w:t>
      </w:r>
    </w:p>
    <w:p w:rsidR="00161DFB" w:rsidRPr="009E1421" w:rsidRDefault="00161DFB" w:rsidP="00161DFB">
      <w:pPr>
        <w:tabs>
          <w:tab w:val="left" w:pos="1440"/>
        </w:tabs>
        <w:jc w:val="both"/>
      </w:pPr>
      <w:r w:rsidRPr="009E1421">
        <w:t>Rule 2410</w:t>
      </w:r>
      <w:r w:rsidRPr="009E1421">
        <w:tab/>
      </w:r>
      <w:r w:rsidRPr="009E1421">
        <w:tab/>
        <w:t>Prevention of Significant Deterioration (6/16/11)</w:t>
      </w:r>
    </w:p>
    <w:p w:rsidR="00161DFB" w:rsidRPr="009E1421" w:rsidRDefault="00161DFB" w:rsidP="00161DFB">
      <w:pPr>
        <w:tabs>
          <w:tab w:val="left" w:pos="1440"/>
        </w:tabs>
      </w:pPr>
      <w:r w:rsidRPr="009E1421">
        <w:t>Rule 2520</w:t>
      </w:r>
      <w:r w:rsidRPr="009E1421">
        <w:tab/>
      </w:r>
      <w:r w:rsidRPr="009E1421">
        <w:tab/>
        <w:t>Federally Mandated Operating Permits (6/21/01)</w:t>
      </w:r>
    </w:p>
    <w:p w:rsidR="00161DFB" w:rsidRPr="009E1421" w:rsidRDefault="00161DFB" w:rsidP="00161DFB">
      <w:pPr>
        <w:tabs>
          <w:tab w:val="left" w:pos="1440"/>
        </w:tabs>
      </w:pPr>
      <w:r w:rsidRPr="009E1421">
        <w:t>Rule 4001</w:t>
      </w:r>
      <w:r w:rsidRPr="009E1421">
        <w:tab/>
      </w:r>
      <w:r w:rsidRPr="009E1421">
        <w:tab/>
        <w:t>New Source Performance Standards (4/14/99)</w:t>
      </w:r>
    </w:p>
    <w:p w:rsidR="00161DFB" w:rsidRPr="009E1421" w:rsidRDefault="00161DFB" w:rsidP="00161DFB">
      <w:pPr>
        <w:tabs>
          <w:tab w:val="left" w:pos="1440"/>
        </w:tabs>
      </w:pPr>
      <w:r w:rsidRPr="009E1421">
        <w:t>Rule 4002</w:t>
      </w:r>
      <w:r w:rsidRPr="009E1421">
        <w:tab/>
      </w:r>
      <w:r w:rsidRPr="009E1421">
        <w:tab/>
        <w:t>National Emissions Standards for Hazardous Air Pollutants (5/20/04)</w:t>
      </w:r>
    </w:p>
    <w:p w:rsidR="00161DFB" w:rsidRPr="009E1421" w:rsidRDefault="00161DFB" w:rsidP="00161DFB">
      <w:pPr>
        <w:tabs>
          <w:tab w:val="left" w:pos="1440"/>
        </w:tabs>
      </w:pPr>
      <w:r w:rsidRPr="009E1421">
        <w:t>Rule 4101</w:t>
      </w:r>
      <w:r w:rsidRPr="009E1421">
        <w:tab/>
      </w:r>
      <w:r w:rsidRPr="009E1421">
        <w:tab/>
        <w:t>Visible Emissions (2/17/05)</w:t>
      </w:r>
    </w:p>
    <w:p w:rsidR="00161DFB" w:rsidRPr="009E1421" w:rsidRDefault="00161DFB" w:rsidP="00161DFB">
      <w:pPr>
        <w:tabs>
          <w:tab w:val="left" w:pos="1440"/>
        </w:tabs>
      </w:pPr>
      <w:r w:rsidRPr="009E1421">
        <w:t>Rule 4102</w:t>
      </w:r>
      <w:r w:rsidRPr="009E1421">
        <w:tab/>
      </w:r>
      <w:r w:rsidRPr="009E1421">
        <w:tab/>
        <w:t>Nuisance (12/17/92)</w:t>
      </w:r>
    </w:p>
    <w:p w:rsidR="00161DFB" w:rsidRPr="009E1421" w:rsidRDefault="00161DFB" w:rsidP="00161DFB">
      <w:pPr>
        <w:tabs>
          <w:tab w:val="left" w:pos="1440"/>
        </w:tabs>
      </w:pPr>
      <w:r w:rsidRPr="009E1421">
        <w:t>Rule 4201</w:t>
      </w:r>
      <w:r w:rsidRPr="009E1421">
        <w:tab/>
      </w:r>
      <w:r w:rsidRPr="009E1421">
        <w:tab/>
        <w:t>Particulate Matter Concentration (12/17/92)</w:t>
      </w:r>
    </w:p>
    <w:p w:rsidR="00161DFB" w:rsidRPr="009E1421" w:rsidRDefault="00161DFB" w:rsidP="00161DFB">
      <w:pPr>
        <w:tabs>
          <w:tab w:val="left" w:pos="90"/>
          <w:tab w:val="left" w:pos="1440"/>
          <w:tab w:val="left" w:pos="2160"/>
        </w:tabs>
        <w:rPr>
          <w:rFonts w:cs="Arial"/>
        </w:rPr>
      </w:pPr>
      <w:r w:rsidRPr="009E1421">
        <w:rPr>
          <w:rFonts w:cs="Arial"/>
        </w:rPr>
        <w:t>Rule 4301</w:t>
      </w:r>
      <w:r w:rsidRPr="009E1421">
        <w:rPr>
          <w:rFonts w:cs="Arial"/>
        </w:rPr>
        <w:tab/>
      </w:r>
      <w:r w:rsidRPr="009E1421">
        <w:rPr>
          <w:rFonts w:cs="Arial"/>
        </w:rPr>
        <w:tab/>
        <w:t>Fuel Burning Equipment (12/17/92)</w:t>
      </w:r>
    </w:p>
    <w:p w:rsidR="00161DFB" w:rsidRPr="009E1421" w:rsidRDefault="00161DFB" w:rsidP="00161DFB">
      <w:pPr>
        <w:tabs>
          <w:tab w:val="left" w:pos="90"/>
          <w:tab w:val="left" w:pos="1440"/>
          <w:tab w:val="left" w:pos="2160"/>
        </w:tabs>
        <w:rPr>
          <w:rFonts w:cs="Arial"/>
        </w:rPr>
      </w:pPr>
      <w:r w:rsidRPr="009E1421">
        <w:rPr>
          <w:rFonts w:cs="Arial"/>
        </w:rPr>
        <w:t>Rule 4309</w:t>
      </w:r>
      <w:r w:rsidRPr="009E1421">
        <w:rPr>
          <w:rFonts w:cs="Arial"/>
        </w:rPr>
        <w:tab/>
      </w:r>
      <w:r w:rsidRPr="009E1421">
        <w:rPr>
          <w:rFonts w:cs="Arial"/>
        </w:rPr>
        <w:tab/>
        <w:t>Dryers, Dehydrators, and Ovens (12/15/2005)</w:t>
      </w:r>
    </w:p>
    <w:p w:rsidR="00161DFB" w:rsidRPr="009E1421" w:rsidRDefault="00161DFB" w:rsidP="00161DFB">
      <w:pPr>
        <w:suppressAutoHyphens/>
        <w:ind w:left="2160" w:hanging="2160"/>
        <w:jc w:val="both"/>
      </w:pPr>
      <w:r w:rsidRPr="009E1421">
        <w:t>Rule 4612</w:t>
      </w:r>
      <w:r w:rsidRPr="009E1421">
        <w:tab/>
        <w:t xml:space="preserve">Motor Vehicle and Mobile Equipment </w:t>
      </w:r>
      <w:r>
        <w:t>Coating</w:t>
      </w:r>
      <w:r w:rsidRPr="009E1421">
        <w:t xml:space="preserve"> Operations (10/21/10)</w:t>
      </w:r>
    </w:p>
    <w:p w:rsidR="00161DFB" w:rsidRPr="009E1421" w:rsidRDefault="00161DFB" w:rsidP="00161DFB">
      <w:pPr>
        <w:tabs>
          <w:tab w:val="left" w:pos="2160"/>
        </w:tabs>
        <w:rPr>
          <w:rFonts w:cs="Arial"/>
        </w:rPr>
      </w:pPr>
      <w:r w:rsidRPr="009E1421">
        <w:rPr>
          <w:rFonts w:cs="Arial"/>
        </w:rPr>
        <w:t>Rule 4801</w:t>
      </w:r>
      <w:r w:rsidRPr="009E1421">
        <w:rPr>
          <w:rFonts w:cs="Arial"/>
        </w:rPr>
        <w:tab/>
        <w:t>Sulfur Compounds (12/17/1992)</w:t>
      </w:r>
    </w:p>
    <w:p w:rsidR="00161DFB" w:rsidRPr="009E1421" w:rsidRDefault="00161DFB" w:rsidP="00161DFB">
      <w:pPr>
        <w:tabs>
          <w:tab w:val="left" w:pos="2070"/>
        </w:tabs>
        <w:jc w:val="both"/>
      </w:pPr>
      <w:r w:rsidRPr="009E1421">
        <w:t>CH&amp;SC 41700</w:t>
      </w:r>
      <w:r w:rsidRPr="009E1421">
        <w:tab/>
      </w:r>
      <w:r w:rsidRPr="009E1421">
        <w:tab/>
        <w:t>Health Risk Assessment</w:t>
      </w:r>
    </w:p>
    <w:p w:rsidR="00161DFB" w:rsidRPr="00F724A7" w:rsidRDefault="00161DFB" w:rsidP="00161DFB">
      <w:pPr>
        <w:tabs>
          <w:tab w:val="left" w:pos="2070"/>
        </w:tabs>
        <w:jc w:val="both"/>
        <w:rPr>
          <w:color w:val="000000"/>
        </w:rPr>
      </w:pPr>
      <w:r w:rsidRPr="00F724A7">
        <w:rPr>
          <w:color w:val="000000"/>
        </w:rPr>
        <w:t>CH&amp;SC 42301.6</w:t>
      </w:r>
      <w:r w:rsidRPr="00F724A7">
        <w:rPr>
          <w:color w:val="000000"/>
        </w:rPr>
        <w:tab/>
      </w:r>
      <w:r w:rsidRPr="00F724A7">
        <w:rPr>
          <w:color w:val="000000"/>
        </w:rPr>
        <w:tab/>
        <w:t>School Notice</w:t>
      </w:r>
    </w:p>
    <w:p w:rsidR="00161DFB" w:rsidRPr="00F724A7" w:rsidRDefault="00161DFB" w:rsidP="00161DFB">
      <w:pPr>
        <w:jc w:val="both"/>
        <w:rPr>
          <w:rFonts w:cs="Arial"/>
          <w:spacing w:val="-3"/>
        </w:rPr>
      </w:pPr>
      <w:r w:rsidRPr="00F724A7">
        <w:rPr>
          <w:rFonts w:cs="Arial"/>
          <w:spacing w:val="-3"/>
        </w:rPr>
        <w:t>Public Resources Code 21000-21177: California Environmental Quality Act (CEQA)</w:t>
      </w:r>
    </w:p>
    <w:p w:rsidR="00161DFB" w:rsidRPr="00F724A7" w:rsidRDefault="00161DFB" w:rsidP="00161DFB">
      <w:pPr>
        <w:jc w:val="both"/>
        <w:rPr>
          <w:rFonts w:cs="Arial"/>
          <w:spacing w:val="-3"/>
        </w:rPr>
      </w:pPr>
      <w:r w:rsidRPr="00F724A7">
        <w:rPr>
          <w:rFonts w:cs="Arial"/>
          <w:spacing w:val="-3"/>
        </w:rPr>
        <w:t>California Code of Regulations, Title 14, Division 6, Chapter 3, Sections 15000-15387: CEQA Guidelines</w:t>
      </w:r>
    </w:p>
    <w:p w:rsidR="00161DFB" w:rsidRDefault="00161DFB" w:rsidP="00161DFB">
      <w:pPr>
        <w:tabs>
          <w:tab w:val="left" w:pos="540"/>
        </w:tabs>
        <w:jc w:val="both"/>
        <w:rPr>
          <w:b/>
          <w:bCs/>
        </w:rPr>
      </w:pPr>
    </w:p>
    <w:p w:rsidR="00161DFB" w:rsidRPr="00F724A7" w:rsidRDefault="00161DFB" w:rsidP="00AE6702">
      <w:pPr>
        <w:pStyle w:val="Heading1"/>
        <w:rPr>
          <w:u w:val="single"/>
        </w:rPr>
      </w:pPr>
      <w:r w:rsidRPr="00F724A7">
        <w:t>III.</w:t>
      </w:r>
      <w:r w:rsidRPr="00F724A7">
        <w:tab/>
        <w:t>Project Location</w:t>
      </w:r>
    </w:p>
    <w:p w:rsidR="00161DFB" w:rsidRPr="0093312A" w:rsidRDefault="00161DFB" w:rsidP="00161DFB">
      <w:pPr>
        <w:jc w:val="both"/>
        <w:rPr>
          <w:i/>
          <w:color w:val="FF0000"/>
        </w:rPr>
      </w:pPr>
      <w:r w:rsidRPr="0093312A">
        <w:rPr>
          <w:i/>
          <w:color w:val="FF0000"/>
        </w:rPr>
        <w:t>Indicate the actual location of this project including the street address.  Verify whether or not the equipment is or will be located within 1,000 feet of the nearest outer boundary of a K-12 school.  State this in the EE.</w:t>
      </w:r>
    </w:p>
    <w:p w:rsidR="00161DFB" w:rsidRPr="00F724A7" w:rsidRDefault="00161DFB" w:rsidP="00161DFB">
      <w:pPr>
        <w:jc w:val="both"/>
        <w:rPr>
          <w:color w:val="000000"/>
        </w:rPr>
      </w:pPr>
    </w:p>
    <w:p w:rsidR="00161DFB" w:rsidRPr="00E92DEA" w:rsidRDefault="00161DFB" w:rsidP="00161DFB">
      <w:pPr>
        <w:jc w:val="both"/>
        <w:rPr>
          <w:color w:val="000000"/>
        </w:rPr>
      </w:pPr>
      <w:r w:rsidRPr="00F724A7">
        <w:t xml:space="preserve">The facility is located at </w:t>
      </w:r>
      <w:r w:rsidRPr="006321A9">
        <w:rPr>
          <w:color w:val="0000FF"/>
        </w:rPr>
        <w:t>1990 E Gettysburg in Fresno</w:t>
      </w:r>
      <w:r w:rsidRPr="00F724A7">
        <w:t xml:space="preserve">, CA.  The </w:t>
      </w:r>
      <w:r w:rsidRPr="00E92DEA">
        <w:rPr>
          <w:color w:val="000000"/>
        </w:rPr>
        <w:t xml:space="preserve">equipment </w:t>
      </w:r>
      <w:r w:rsidRPr="001860C1">
        <w:rPr>
          <w:color w:val="0000FF"/>
        </w:rPr>
        <w:t>is not</w:t>
      </w:r>
      <w:r w:rsidRPr="00E92DEA">
        <w:rPr>
          <w:color w:val="000000"/>
        </w:rPr>
        <w:t xml:space="preserve"> located within 1,000 feet of the outer boundary of a K-12 school.  Therefore, the public notification requirement of California Health and Safety Code 42301.6 </w:t>
      </w:r>
      <w:r w:rsidRPr="00865E87">
        <w:rPr>
          <w:color w:val="0000FF"/>
        </w:rPr>
        <w:t>is not</w:t>
      </w:r>
      <w:r w:rsidRPr="00E92DEA">
        <w:rPr>
          <w:color w:val="000000"/>
        </w:rPr>
        <w:t xml:space="preserve"> applicable to this project.</w:t>
      </w:r>
    </w:p>
    <w:p w:rsidR="00161DFB" w:rsidRDefault="00161DFB" w:rsidP="00161DFB">
      <w:pPr>
        <w:jc w:val="both"/>
        <w:rPr>
          <w:color w:val="000000"/>
        </w:rPr>
      </w:pPr>
    </w:p>
    <w:p w:rsidR="00161DFB" w:rsidRPr="00F724A7" w:rsidRDefault="00161DFB" w:rsidP="00AE6702">
      <w:pPr>
        <w:pStyle w:val="Heading1"/>
        <w:rPr>
          <w:spacing w:val="-3"/>
        </w:rPr>
      </w:pPr>
      <w:r w:rsidRPr="00F724A7">
        <w:rPr>
          <w:spacing w:val="-3"/>
        </w:rPr>
        <w:lastRenderedPageBreak/>
        <w:t>IV.</w:t>
      </w:r>
      <w:r>
        <w:rPr>
          <w:spacing w:val="-3"/>
        </w:rPr>
        <w:tab/>
      </w:r>
      <w:r w:rsidRPr="00F724A7">
        <w:t>Process Description</w:t>
      </w:r>
    </w:p>
    <w:p w:rsidR="00161DFB" w:rsidRDefault="00161DFB" w:rsidP="00161DFB">
      <w:pPr>
        <w:suppressAutoHyphens/>
        <w:jc w:val="both"/>
        <w:rPr>
          <w:rFonts w:cs="Arial"/>
        </w:rPr>
      </w:pPr>
      <w:r w:rsidRPr="00F724A7">
        <w:t>This paint spray booth will be used solely for automotive body repair and refinishing.  The paint spray operation occurs in two stages</w:t>
      </w:r>
      <w:r>
        <w:t>:</w:t>
      </w:r>
      <w:r w:rsidRPr="00F724A7">
        <w:t xml:space="preserve"> automotive body preparation (including application of primer and sanding) and application of topcoat.  At this facility, a</w:t>
      </w:r>
      <w:r w:rsidRPr="00F724A7">
        <w:rPr>
          <w:color w:val="333333"/>
        </w:rPr>
        <w:t>uto body prep work, including the application of primer (which</w:t>
      </w:r>
      <w:r w:rsidRPr="00F724A7">
        <w:rPr>
          <w:color w:val="333333"/>
          <w:spacing w:val="-2"/>
        </w:rPr>
        <w:t xml:space="preserve"> includes primer pretreatment, surfacer, and sealer) may take plac</w:t>
      </w:r>
      <w:r w:rsidRPr="00D02B0E">
        <w:rPr>
          <w:spacing w:val="-2"/>
        </w:rPr>
        <w:t>e outside of the</w:t>
      </w:r>
      <w:r w:rsidRPr="00D02B0E">
        <w:t xml:space="preserve"> paint spray booth.  The application of the topcoat will </w:t>
      </w:r>
      <w:r w:rsidRPr="00D02B0E">
        <w:rPr>
          <w:spacing w:val="-2"/>
        </w:rPr>
        <w:t>take place inside</w:t>
      </w:r>
      <w:r w:rsidRPr="00F724A7">
        <w:rPr>
          <w:color w:val="333333"/>
          <w:spacing w:val="-2"/>
        </w:rPr>
        <w:t xml:space="preserve"> of the</w:t>
      </w:r>
      <w:r w:rsidRPr="00F724A7">
        <w:rPr>
          <w:color w:val="333333"/>
        </w:rPr>
        <w:t xml:space="preserve"> paint spray booth.</w:t>
      </w:r>
      <w:r>
        <w:rPr>
          <w:color w:val="333333"/>
        </w:rPr>
        <w:t xml:space="preserve"> </w:t>
      </w:r>
      <w:r w:rsidRPr="00F45100">
        <w:rPr>
          <w:rFonts w:cs="Arial"/>
        </w:rPr>
        <w:t xml:space="preserve">The </w:t>
      </w:r>
      <w:r>
        <w:rPr>
          <w:rFonts w:cs="Arial"/>
        </w:rPr>
        <w:t>mobile equipment coating operation</w:t>
      </w:r>
      <w:r w:rsidRPr="00F45100">
        <w:rPr>
          <w:rFonts w:cs="Arial"/>
        </w:rPr>
        <w:t xml:space="preserve"> has a booth heater where the coated parts are dried by the </w:t>
      </w:r>
      <w:r w:rsidRPr="00BF2922">
        <w:rPr>
          <w:rFonts w:cs="Arial"/>
          <w:color w:val="0000FF"/>
        </w:rPr>
        <w:t>{natural gas-fired or LPG</w:t>
      </w:r>
      <w:r>
        <w:rPr>
          <w:rFonts w:cs="Arial"/>
          <w:color w:val="0000FF"/>
        </w:rPr>
        <w:t>-</w:t>
      </w:r>
      <w:r w:rsidRPr="00BF2922">
        <w:rPr>
          <w:rFonts w:cs="Arial"/>
          <w:color w:val="0000FF"/>
        </w:rPr>
        <w:t xml:space="preserve">fired} </w:t>
      </w:r>
      <w:r w:rsidRPr="00F45100">
        <w:rPr>
          <w:rFonts w:cs="Arial"/>
        </w:rPr>
        <w:t xml:space="preserve">booth heater.  </w:t>
      </w:r>
    </w:p>
    <w:p w:rsidR="00EC6C31" w:rsidRDefault="00EC6C31" w:rsidP="00161DFB">
      <w:pPr>
        <w:suppressAutoHyphens/>
        <w:jc w:val="both"/>
        <w:rPr>
          <w:rFonts w:cs="Arial"/>
        </w:rPr>
      </w:pPr>
    </w:p>
    <w:p w:rsidR="00EC6C31" w:rsidRDefault="00EC6C31" w:rsidP="00161DFB">
      <w:pPr>
        <w:suppressAutoHyphens/>
        <w:jc w:val="both"/>
        <w:rPr>
          <w:rFonts w:cs="Arial"/>
        </w:rPr>
      </w:pPr>
      <w:r>
        <w:rPr>
          <w:rFonts w:cs="Arial"/>
        </w:rPr>
        <w:t xml:space="preserve">The applicant has proposed the following </w:t>
      </w:r>
      <w:r w:rsidR="00177209">
        <w:rPr>
          <w:rFonts w:cs="Arial"/>
        </w:rPr>
        <w:t xml:space="preserve">maximum </w:t>
      </w:r>
      <w:r>
        <w:rPr>
          <w:rFonts w:cs="Arial"/>
        </w:rPr>
        <w:t>usage rates for coatings:</w:t>
      </w:r>
    </w:p>
    <w:p w:rsidR="00EC6C31" w:rsidRDefault="00EC6C31" w:rsidP="00161DFB">
      <w:pPr>
        <w:suppressAutoHyphens/>
        <w:jc w:val="both"/>
        <w:rPr>
          <w:rFonts w:cs="Arial"/>
        </w:rPr>
      </w:pPr>
    </w:p>
    <w:p w:rsidR="0013644B" w:rsidRDefault="0013644B" w:rsidP="00161DFB">
      <w:pPr>
        <w:suppressAutoHyphens/>
        <w:jc w:val="both"/>
        <w:rPr>
          <w:rFonts w:cs="Arial"/>
        </w:rPr>
      </w:pPr>
      <w:r>
        <w:rPr>
          <w:bCs/>
          <w:i/>
          <w:iCs/>
          <w:color w:val="FF0000"/>
        </w:rPr>
        <w:t>{Note: PLEASE communicate with applicant that proposed daily</w:t>
      </w:r>
      <w:r w:rsidR="00B367E8">
        <w:rPr>
          <w:bCs/>
          <w:i/>
          <w:iCs/>
          <w:color w:val="FF0000"/>
        </w:rPr>
        <w:t xml:space="preserve"> and annual</w:t>
      </w:r>
      <w:r>
        <w:rPr>
          <w:bCs/>
          <w:i/>
          <w:iCs/>
          <w:color w:val="FF0000"/>
        </w:rPr>
        <w:t xml:space="preserve"> usage is a not-to-exceed maximum, and confirm </w:t>
      </w:r>
      <w:r w:rsidR="00B367E8">
        <w:rPr>
          <w:bCs/>
          <w:i/>
          <w:iCs/>
          <w:color w:val="FF0000"/>
        </w:rPr>
        <w:t>that the applicant understands this and what it means</w:t>
      </w:r>
      <w:r>
        <w:rPr>
          <w:bCs/>
          <w:i/>
          <w:iCs/>
          <w:color w:val="FF0000"/>
        </w:rPr>
        <w:t xml:space="preserve">} </w:t>
      </w:r>
    </w:p>
    <w:p w:rsidR="0013644B" w:rsidRDefault="0013644B" w:rsidP="00161DFB">
      <w:pPr>
        <w:suppressAutoHyphens/>
        <w:jc w:val="both"/>
        <w:rPr>
          <w:rFonts w:cs="Arial"/>
        </w:rPr>
      </w:pPr>
    </w:p>
    <w:p w:rsidR="00177209" w:rsidRPr="0093312A" w:rsidRDefault="00177209" w:rsidP="00177209">
      <w:pPr>
        <w:jc w:val="both"/>
        <w:rPr>
          <w:i/>
        </w:rPr>
      </w:pPr>
      <w:r w:rsidRPr="0093312A">
        <w:rPr>
          <w:bCs/>
          <w:i/>
          <w:iCs/>
          <w:color w:val="FF0000"/>
        </w:rPr>
        <w:t xml:space="preserve">{ </w:t>
      </w:r>
      <w:r>
        <w:rPr>
          <w:bCs/>
          <w:i/>
          <w:iCs/>
          <w:color w:val="FF0000"/>
        </w:rPr>
        <w:t>Add or remove rows as needed</w:t>
      </w:r>
      <w:r w:rsidRPr="0093312A">
        <w:rPr>
          <w:bCs/>
          <w:i/>
          <w:iCs/>
          <w:color w:val="FF0000"/>
        </w:rPr>
        <w:t>.</w:t>
      </w:r>
      <w:r>
        <w:rPr>
          <w:bCs/>
          <w:i/>
          <w:iCs/>
          <w:color w:val="FF0000"/>
        </w:rPr>
        <w:t xml:space="preserve"> </w:t>
      </w:r>
      <w:r w:rsidRPr="0093312A">
        <w:rPr>
          <w:bCs/>
          <w:i/>
          <w:iCs/>
          <w:color w:val="FF0000"/>
        </w:rPr>
        <w:t>}</w:t>
      </w:r>
    </w:p>
    <w:p w:rsidR="00177209" w:rsidRDefault="00177209" w:rsidP="00177209">
      <w:pPr>
        <w:jc w:val="both"/>
      </w:pPr>
    </w:p>
    <w:tbl>
      <w:tblPr>
        <w:tblW w:w="876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3132"/>
        <w:gridCol w:w="3132"/>
      </w:tblGrid>
      <w:tr w:rsidR="00A951E7" w:rsidRPr="005D62A9" w:rsidTr="009D7231">
        <w:trPr>
          <w:trHeight w:val="233"/>
        </w:trPr>
        <w:tc>
          <w:tcPr>
            <w:tcW w:w="876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A951E7" w:rsidRPr="005D62A9" w:rsidRDefault="00A951E7" w:rsidP="00A951E7">
            <w:pPr>
              <w:widowControl w:val="0"/>
              <w:jc w:val="center"/>
              <w:rPr>
                <w:rFonts w:cs="Arial"/>
                <w:b/>
                <w:sz w:val="22"/>
                <w:szCs w:val="22"/>
              </w:rPr>
            </w:pPr>
            <w:r>
              <w:rPr>
                <w:rFonts w:cs="Arial"/>
                <w:b/>
                <w:sz w:val="22"/>
                <w:szCs w:val="22"/>
              </w:rPr>
              <w:t>Outside-Booth Coating</w:t>
            </w:r>
            <w:r>
              <w:rPr>
                <w:rFonts w:cs="Arial"/>
                <w:b/>
                <w:sz w:val="22"/>
                <w:szCs w:val="22"/>
              </w:rPr>
              <w:br/>
              <w:t>Product Usage</w:t>
            </w:r>
          </w:p>
        </w:tc>
      </w:tr>
      <w:tr w:rsidR="00A951E7" w:rsidRPr="005D62A9" w:rsidTr="009D7231">
        <w:trPr>
          <w:trHeight w:val="233"/>
        </w:trPr>
        <w:tc>
          <w:tcPr>
            <w:tcW w:w="2499" w:type="dxa"/>
            <w:tcBorders>
              <w:top w:val="double" w:sz="4" w:space="0" w:color="auto"/>
              <w:left w:val="double" w:sz="4" w:space="0" w:color="auto"/>
              <w:bottom w:val="double" w:sz="4" w:space="0" w:color="auto"/>
            </w:tcBorders>
            <w:shd w:val="clear" w:color="auto" w:fill="auto"/>
            <w:vAlign w:val="center"/>
          </w:tcPr>
          <w:p w:rsidR="00A951E7" w:rsidRPr="005D62A9" w:rsidRDefault="00A951E7" w:rsidP="00A951E7">
            <w:pPr>
              <w:widowControl w:val="0"/>
              <w:jc w:val="center"/>
              <w:rPr>
                <w:rFonts w:cs="Arial"/>
                <w:sz w:val="22"/>
                <w:szCs w:val="22"/>
              </w:rPr>
            </w:pPr>
            <w:r>
              <w:rPr>
                <w:rFonts w:cs="Arial"/>
                <w:sz w:val="22"/>
                <w:szCs w:val="22"/>
              </w:rPr>
              <w:t>Coating Product</w:t>
            </w:r>
          </w:p>
        </w:tc>
        <w:tc>
          <w:tcPr>
            <w:tcW w:w="3132" w:type="dxa"/>
            <w:tcBorders>
              <w:top w:val="double" w:sz="4" w:space="0" w:color="auto"/>
              <w:bottom w:val="double" w:sz="4" w:space="0" w:color="auto"/>
            </w:tcBorders>
            <w:shd w:val="clear" w:color="auto" w:fill="auto"/>
            <w:vAlign w:val="center"/>
          </w:tcPr>
          <w:p w:rsidR="00A951E7" w:rsidRPr="005D62A9" w:rsidRDefault="00A951E7" w:rsidP="00A951E7">
            <w:pPr>
              <w:widowControl w:val="0"/>
              <w:jc w:val="center"/>
              <w:rPr>
                <w:rFonts w:cs="Arial"/>
                <w:spacing w:val="-3"/>
                <w:sz w:val="22"/>
                <w:szCs w:val="22"/>
              </w:rPr>
            </w:pPr>
            <w:r>
              <w:rPr>
                <w:rFonts w:cs="Arial"/>
                <w:spacing w:val="-3"/>
                <w:sz w:val="22"/>
                <w:szCs w:val="22"/>
              </w:rPr>
              <w:t>Usage (gal/day)</w:t>
            </w:r>
          </w:p>
        </w:tc>
        <w:tc>
          <w:tcPr>
            <w:tcW w:w="3132" w:type="dxa"/>
            <w:tcBorders>
              <w:top w:val="double" w:sz="4" w:space="0" w:color="auto"/>
              <w:bottom w:val="double" w:sz="4" w:space="0" w:color="auto"/>
              <w:right w:val="double" w:sz="4" w:space="0" w:color="auto"/>
            </w:tcBorders>
            <w:shd w:val="clear" w:color="auto" w:fill="auto"/>
            <w:vAlign w:val="center"/>
          </w:tcPr>
          <w:p w:rsidR="00A951E7" w:rsidRPr="005D62A9" w:rsidRDefault="00A951E7" w:rsidP="00A951E7">
            <w:pPr>
              <w:widowControl w:val="0"/>
              <w:jc w:val="center"/>
              <w:rPr>
                <w:rFonts w:cs="Arial"/>
                <w:sz w:val="22"/>
                <w:szCs w:val="22"/>
              </w:rPr>
            </w:pPr>
            <w:r>
              <w:rPr>
                <w:rFonts w:cs="Arial"/>
                <w:sz w:val="22"/>
                <w:szCs w:val="22"/>
              </w:rPr>
              <w:t>Usage (gal/year)</w:t>
            </w:r>
          </w:p>
        </w:tc>
      </w:tr>
      <w:tr w:rsidR="00A951E7" w:rsidRPr="005D62A9" w:rsidTr="009D7231">
        <w:trPr>
          <w:trHeight w:val="233"/>
        </w:trPr>
        <w:tc>
          <w:tcPr>
            <w:tcW w:w="2499" w:type="dxa"/>
            <w:tcBorders>
              <w:top w:val="double" w:sz="4" w:space="0" w:color="auto"/>
              <w:left w:val="double" w:sz="4" w:space="0" w:color="auto"/>
            </w:tcBorders>
            <w:shd w:val="clear" w:color="auto" w:fill="auto"/>
            <w:vAlign w:val="center"/>
          </w:tcPr>
          <w:p w:rsidR="00A951E7" w:rsidRPr="005D62A9" w:rsidRDefault="00A951E7" w:rsidP="00A951E7">
            <w:pPr>
              <w:widowControl w:val="0"/>
              <w:jc w:val="center"/>
              <w:rPr>
                <w:rFonts w:cs="Arial"/>
                <w:sz w:val="22"/>
                <w:szCs w:val="22"/>
              </w:rPr>
            </w:pPr>
            <w:r>
              <w:rPr>
                <w:rFonts w:cs="Arial"/>
                <w:sz w:val="22"/>
                <w:szCs w:val="22"/>
              </w:rPr>
              <w:t>Primer</w:t>
            </w:r>
          </w:p>
        </w:tc>
        <w:tc>
          <w:tcPr>
            <w:tcW w:w="3132" w:type="dxa"/>
            <w:tcBorders>
              <w:top w:val="double" w:sz="4" w:space="0" w:color="auto"/>
            </w:tcBorders>
            <w:shd w:val="clear" w:color="auto" w:fill="auto"/>
            <w:vAlign w:val="center"/>
          </w:tcPr>
          <w:p w:rsidR="00A951E7" w:rsidRPr="005D62A9" w:rsidRDefault="00A951E7" w:rsidP="00A951E7">
            <w:pPr>
              <w:jc w:val="center"/>
              <w:rPr>
                <w:rFonts w:cs="Arial"/>
                <w:color w:val="0000FF"/>
                <w:spacing w:val="-3"/>
                <w:sz w:val="22"/>
                <w:szCs w:val="22"/>
              </w:rPr>
            </w:pPr>
            <w:r>
              <w:rPr>
                <w:rFonts w:cs="Arial"/>
                <w:color w:val="0000FF"/>
                <w:spacing w:val="-3"/>
                <w:sz w:val="22"/>
                <w:szCs w:val="22"/>
              </w:rPr>
              <w:t>2</w:t>
            </w:r>
            <w:r w:rsidR="003475C5">
              <w:rPr>
                <w:rFonts w:cs="Arial"/>
                <w:color w:val="0000FF"/>
                <w:spacing w:val="-3"/>
                <w:sz w:val="22"/>
                <w:szCs w:val="22"/>
              </w:rPr>
              <w:t>.7</w:t>
            </w:r>
          </w:p>
        </w:tc>
        <w:tc>
          <w:tcPr>
            <w:tcW w:w="3132" w:type="dxa"/>
            <w:tcBorders>
              <w:top w:val="double" w:sz="4" w:space="0" w:color="auto"/>
              <w:right w:val="double" w:sz="4" w:space="0" w:color="auto"/>
            </w:tcBorders>
            <w:shd w:val="clear" w:color="auto" w:fill="auto"/>
            <w:vAlign w:val="center"/>
          </w:tcPr>
          <w:p w:rsidR="00A951E7" w:rsidRPr="005D62A9" w:rsidRDefault="003475C5" w:rsidP="00A951E7">
            <w:pPr>
              <w:jc w:val="center"/>
              <w:rPr>
                <w:rFonts w:cs="Arial"/>
                <w:color w:val="0000FF"/>
                <w:spacing w:val="-3"/>
                <w:sz w:val="22"/>
                <w:szCs w:val="22"/>
              </w:rPr>
            </w:pPr>
            <w:r>
              <w:rPr>
                <w:rFonts w:cs="Arial"/>
                <w:color w:val="0000FF"/>
                <w:spacing w:val="-3"/>
                <w:sz w:val="22"/>
                <w:szCs w:val="22"/>
              </w:rPr>
              <w:t>270</w:t>
            </w:r>
          </w:p>
        </w:tc>
      </w:tr>
    </w:tbl>
    <w:p w:rsidR="00A951E7" w:rsidRDefault="00A951E7" w:rsidP="00177209">
      <w:pPr>
        <w:jc w:val="both"/>
      </w:pPr>
    </w:p>
    <w:tbl>
      <w:tblPr>
        <w:tblW w:w="876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3132"/>
        <w:gridCol w:w="3132"/>
      </w:tblGrid>
      <w:tr w:rsidR="00177209" w:rsidRPr="005D62A9" w:rsidTr="009D7231">
        <w:trPr>
          <w:trHeight w:val="233"/>
        </w:trPr>
        <w:tc>
          <w:tcPr>
            <w:tcW w:w="876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77209" w:rsidRPr="005D62A9" w:rsidRDefault="00177209" w:rsidP="00177209">
            <w:pPr>
              <w:widowControl w:val="0"/>
              <w:jc w:val="center"/>
              <w:rPr>
                <w:rFonts w:cs="Arial"/>
                <w:b/>
                <w:sz w:val="22"/>
                <w:szCs w:val="22"/>
              </w:rPr>
            </w:pPr>
            <w:r>
              <w:rPr>
                <w:rFonts w:cs="Arial"/>
                <w:b/>
                <w:sz w:val="22"/>
                <w:szCs w:val="22"/>
              </w:rPr>
              <w:t>In-Booth Coating</w:t>
            </w:r>
            <w:r>
              <w:rPr>
                <w:rFonts w:cs="Arial"/>
                <w:b/>
                <w:sz w:val="22"/>
                <w:szCs w:val="22"/>
              </w:rPr>
              <w:br/>
              <w:t>Product Usage</w:t>
            </w:r>
          </w:p>
        </w:tc>
      </w:tr>
      <w:tr w:rsidR="00177209" w:rsidRPr="005D62A9" w:rsidTr="009D7231">
        <w:trPr>
          <w:trHeight w:val="233"/>
        </w:trPr>
        <w:tc>
          <w:tcPr>
            <w:tcW w:w="2499" w:type="dxa"/>
            <w:tcBorders>
              <w:top w:val="double" w:sz="4" w:space="0" w:color="auto"/>
              <w:left w:val="double" w:sz="4" w:space="0" w:color="auto"/>
              <w:bottom w:val="double" w:sz="4" w:space="0" w:color="auto"/>
            </w:tcBorders>
            <w:shd w:val="clear" w:color="auto" w:fill="auto"/>
            <w:vAlign w:val="center"/>
          </w:tcPr>
          <w:p w:rsidR="00177209" w:rsidRPr="005D62A9" w:rsidRDefault="00177209" w:rsidP="00177209">
            <w:pPr>
              <w:widowControl w:val="0"/>
              <w:jc w:val="center"/>
              <w:rPr>
                <w:rFonts w:cs="Arial"/>
                <w:sz w:val="22"/>
                <w:szCs w:val="22"/>
              </w:rPr>
            </w:pPr>
            <w:r>
              <w:rPr>
                <w:rFonts w:cs="Arial"/>
                <w:sz w:val="22"/>
                <w:szCs w:val="22"/>
              </w:rPr>
              <w:t>Coating Product</w:t>
            </w:r>
          </w:p>
        </w:tc>
        <w:tc>
          <w:tcPr>
            <w:tcW w:w="3132" w:type="dxa"/>
            <w:tcBorders>
              <w:top w:val="double" w:sz="4" w:space="0" w:color="auto"/>
              <w:bottom w:val="double" w:sz="4" w:space="0" w:color="auto"/>
            </w:tcBorders>
            <w:shd w:val="clear" w:color="auto" w:fill="auto"/>
            <w:vAlign w:val="center"/>
          </w:tcPr>
          <w:p w:rsidR="00177209" w:rsidRPr="005D62A9" w:rsidRDefault="00177209" w:rsidP="00177209">
            <w:pPr>
              <w:widowControl w:val="0"/>
              <w:jc w:val="center"/>
              <w:rPr>
                <w:rFonts w:cs="Arial"/>
                <w:spacing w:val="-3"/>
                <w:sz w:val="22"/>
                <w:szCs w:val="22"/>
              </w:rPr>
            </w:pPr>
            <w:r>
              <w:rPr>
                <w:rFonts w:cs="Arial"/>
                <w:spacing w:val="-3"/>
                <w:sz w:val="22"/>
                <w:szCs w:val="22"/>
              </w:rPr>
              <w:t>Usage (gal/day)</w:t>
            </w:r>
          </w:p>
        </w:tc>
        <w:tc>
          <w:tcPr>
            <w:tcW w:w="3132" w:type="dxa"/>
            <w:tcBorders>
              <w:top w:val="double" w:sz="4" w:space="0" w:color="auto"/>
              <w:bottom w:val="double" w:sz="4" w:space="0" w:color="auto"/>
              <w:right w:val="double" w:sz="4" w:space="0" w:color="auto"/>
            </w:tcBorders>
            <w:shd w:val="clear" w:color="auto" w:fill="auto"/>
            <w:vAlign w:val="center"/>
          </w:tcPr>
          <w:p w:rsidR="00177209" w:rsidRPr="005D62A9" w:rsidRDefault="00177209" w:rsidP="00177209">
            <w:pPr>
              <w:widowControl w:val="0"/>
              <w:jc w:val="center"/>
              <w:rPr>
                <w:rFonts w:cs="Arial"/>
                <w:sz w:val="22"/>
                <w:szCs w:val="22"/>
              </w:rPr>
            </w:pPr>
            <w:r>
              <w:rPr>
                <w:rFonts w:cs="Arial"/>
                <w:sz w:val="22"/>
                <w:szCs w:val="22"/>
              </w:rPr>
              <w:t>Usage (gal/year)</w:t>
            </w:r>
          </w:p>
        </w:tc>
      </w:tr>
      <w:tr w:rsidR="00177209" w:rsidRPr="005D62A9" w:rsidTr="009D7231">
        <w:trPr>
          <w:trHeight w:val="233"/>
        </w:trPr>
        <w:tc>
          <w:tcPr>
            <w:tcW w:w="2499" w:type="dxa"/>
            <w:tcBorders>
              <w:top w:val="double" w:sz="4" w:space="0" w:color="auto"/>
              <w:left w:val="double" w:sz="4" w:space="0" w:color="auto"/>
            </w:tcBorders>
            <w:shd w:val="clear" w:color="auto" w:fill="auto"/>
            <w:vAlign w:val="center"/>
          </w:tcPr>
          <w:p w:rsidR="00177209" w:rsidRPr="005D62A9" w:rsidRDefault="00177209" w:rsidP="00177209">
            <w:pPr>
              <w:widowControl w:val="0"/>
              <w:jc w:val="center"/>
              <w:rPr>
                <w:rFonts w:cs="Arial"/>
                <w:sz w:val="22"/>
                <w:szCs w:val="22"/>
              </w:rPr>
            </w:pPr>
            <w:r>
              <w:rPr>
                <w:rFonts w:cs="Arial"/>
                <w:sz w:val="22"/>
                <w:szCs w:val="22"/>
              </w:rPr>
              <w:t>Color</w:t>
            </w:r>
          </w:p>
        </w:tc>
        <w:tc>
          <w:tcPr>
            <w:tcW w:w="3132" w:type="dxa"/>
            <w:tcBorders>
              <w:top w:val="double" w:sz="4" w:space="0" w:color="auto"/>
            </w:tcBorders>
            <w:shd w:val="clear" w:color="auto" w:fill="auto"/>
            <w:vAlign w:val="center"/>
          </w:tcPr>
          <w:p w:rsidR="00177209" w:rsidRPr="005D62A9" w:rsidRDefault="00177209" w:rsidP="00177209">
            <w:pPr>
              <w:jc w:val="center"/>
              <w:rPr>
                <w:rFonts w:cs="Arial"/>
                <w:color w:val="0000FF"/>
                <w:spacing w:val="-3"/>
                <w:sz w:val="22"/>
                <w:szCs w:val="22"/>
              </w:rPr>
            </w:pPr>
            <w:r>
              <w:rPr>
                <w:rFonts w:cs="Arial"/>
                <w:color w:val="0000FF"/>
                <w:spacing w:val="-3"/>
                <w:sz w:val="22"/>
                <w:szCs w:val="22"/>
              </w:rPr>
              <w:t>2</w:t>
            </w:r>
          </w:p>
        </w:tc>
        <w:tc>
          <w:tcPr>
            <w:tcW w:w="3132" w:type="dxa"/>
            <w:tcBorders>
              <w:top w:val="double" w:sz="4" w:space="0" w:color="auto"/>
              <w:right w:val="double" w:sz="4" w:space="0" w:color="auto"/>
            </w:tcBorders>
            <w:shd w:val="clear" w:color="auto" w:fill="auto"/>
            <w:vAlign w:val="center"/>
          </w:tcPr>
          <w:p w:rsidR="00177209" w:rsidRPr="005D62A9" w:rsidRDefault="00065D1A" w:rsidP="00177209">
            <w:pPr>
              <w:jc w:val="center"/>
              <w:rPr>
                <w:rFonts w:cs="Arial"/>
                <w:color w:val="0000FF"/>
                <w:spacing w:val="-3"/>
                <w:sz w:val="22"/>
                <w:szCs w:val="22"/>
              </w:rPr>
            </w:pPr>
            <w:r>
              <w:rPr>
                <w:rFonts w:cs="Arial"/>
                <w:color w:val="0000FF"/>
                <w:spacing w:val="-3"/>
                <w:sz w:val="22"/>
                <w:szCs w:val="22"/>
              </w:rPr>
              <w:t>200</w:t>
            </w:r>
          </w:p>
        </w:tc>
      </w:tr>
      <w:tr w:rsidR="00177209" w:rsidRPr="005D62A9" w:rsidTr="009D7231">
        <w:trPr>
          <w:trHeight w:val="300"/>
        </w:trPr>
        <w:tc>
          <w:tcPr>
            <w:tcW w:w="2499" w:type="dxa"/>
            <w:tcBorders>
              <w:left w:val="double" w:sz="4" w:space="0" w:color="auto"/>
            </w:tcBorders>
            <w:shd w:val="clear" w:color="auto" w:fill="auto"/>
            <w:vAlign w:val="center"/>
          </w:tcPr>
          <w:p w:rsidR="00177209" w:rsidRPr="005D62A9" w:rsidRDefault="00177209" w:rsidP="00177209">
            <w:pPr>
              <w:widowControl w:val="0"/>
              <w:jc w:val="center"/>
              <w:rPr>
                <w:rFonts w:cs="Arial"/>
                <w:sz w:val="22"/>
                <w:szCs w:val="22"/>
              </w:rPr>
            </w:pPr>
            <w:r>
              <w:rPr>
                <w:rFonts w:cs="Arial"/>
                <w:sz w:val="22"/>
                <w:szCs w:val="22"/>
              </w:rPr>
              <w:t>Clear</w:t>
            </w:r>
          </w:p>
        </w:tc>
        <w:tc>
          <w:tcPr>
            <w:tcW w:w="3132" w:type="dxa"/>
            <w:shd w:val="clear" w:color="auto" w:fill="auto"/>
            <w:vAlign w:val="center"/>
          </w:tcPr>
          <w:p w:rsidR="00177209" w:rsidRPr="005D62A9" w:rsidRDefault="00177209" w:rsidP="00177209">
            <w:pPr>
              <w:jc w:val="center"/>
              <w:rPr>
                <w:rFonts w:cs="Arial"/>
                <w:spacing w:val="-3"/>
                <w:sz w:val="22"/>
                <w:szCs w:val="22"/>
              </w:rPr>
            </w:pPr>
            <w:r>
              <w:rPr>
                <w:rFonts w:cs="Arial"/>
                <w:color w:val="0000FF"/>
                <w:spacing w:val="-3"/>
                <w:sz w:val="22"/>
                <w:szCs w:val="22"/>
              </w:rPr>
              <w:t>3</w:t>
            </w:r>
          </w:p>
        </w:tc>
        <w:tc>
          <w:tcPr>
            <w:tcW w:w="3132" w:type="dxa"/>
            <w:tcBorders>
              <w:right w:val="double" w:sz="4" w:space="0" w:color="auto"/>
            </w:tcBorders>
            <w:shd w:val="clear" w:color="auto" w:fill="auto"/>
            <w:vAlign w:val="center"/>
          </w:tcPr>
          <w:p w:rsidR="00177209" w:rsidRPr="005D62A9" w:rsidRDefault="00065D1A" w:rsidP="00177209">
            <w:pPr>
              <w:jc w:val="center"/>
              <w:rPr>
                <w:rFonts w:cs="Arial"/>
                <w:spacing w:val="-3"/>
                <w:sz w:val="22"/>
                <w:szCs w:val="22"/>
              </w:rPr>
            </w:pPr>
            <w:r>
              <w:rPr>
                <w:rFonts w:cs="Arial"/>
                <w:color w:val="0000FF"/>
                <w:spacing w:val="-3"/>
                <w:sz w:val="22"/>
                <w:szCs w:val="22"/>
              </w:rPr>
              <w:t>300</w:t>
            </w:r>
          </w:p>
        </w:tc>
      </w:tr>
      <w:tr w:rsidR="00177209" w:rsidRPr="005D62A9" w:rsidTr="009D7231">
        <w:trPr>
          <w:trHeight w:val="300"/>
        </w:trPr>
        <w:tc>
          <w:tcPr>
            <w:tcW w:w="2499" w:type="dxa"/>
            <w:tcBorders>
              <w:left w:val="double" w:sz="4" w:space="0" w:color="auto"/>
              <w:bottom w:val="double" w:sz="4" w:space="0" w:color="auto"/>
            </w:tcBorders>
            <w:shd w:val="clear" w:color="auto" w:fill="auto"/>
            <w:vAlign w:val="center"/>
          </w:tcPr>
          <w:p w:rsidR="00177209" w:rsidRPr="005D62A9" w:rsidRDefault="00177209" w:rsidP="00177209">
            <w:pPr>
              <w:widowControl w:val="0"/>
              <w:jc w:val="center"/>
              <w:rPr>
                <w:rFonts w:cs="Arial"/>
                <w:sz w:val="22"/>
                <w:szCs w:val="22"/>
              </w:rPr>
            </w:pPr>
            <w:r>
              <w:rPr>
                <w:rFonts w:cs="Arial"/>
                <w:sz w:val="22"/>
                <w:szCs w:val="22"/>
              </w:rPr>
              <w:t>Multi-Color</w:t>
            </w:r>
          </w:p>
        </w:tc>
        <w:tc>
          <w:tcPr>
            <w:tcW w:w="3132" w:type="dxa"/>
            <w:tcBorders>
              <w:bottom w:val="double" w:sz="4" w:space="0" w:color="auto"/>
            </w:tcBorders>
            <w:shd w:val="clear" w:color="auto" w:fill="auto"/>
            <w:vAlign w:val="center"/>
          </w:tcPr>
          <w:p w:rsidR="00177209" w:rsidRPr="005D62A9" w:rsidRDefault="00177209" w:rsidP="00177209">
            <w:pPr>
              <w:jc w:val="center"/>
              <w:rPr>
                <w:rFonts w:cs="Arial"/>
                <w:spacing w:val="-3"/>
                <w:sz w:val="22"/>
                <w:szCs w:val="22"/>
              </w:rPr>
            </w:pPr>
            <w:r>
              <w:rPr>
                <w:rFonts w:cs="Arial"/>
                <w:color w:val="0000FF"/>
                <w:spacing w:val="-3"/>
                <w:sz w:val="22"/>
                <w:szCs w:val="22"/>
              </w:rPr>
              <w:t>0.5</w:t>
            </w:r>
          </w:p>
        </w:tc>
        <w:tc>
          <w:tcPr>
            <w:tcW w:w="3132" w:type="dxa"/>
            <w:tcBorders>
              <w:bottom w:val="double" w:sz="4" w:space="0" w:color="auto"/>
              <w:right w:val="double" w:sz="4" w:space="0" w:color="auto"/>
            </w:tcBorders>
            <w:shd w:val="clear" w:color="auto" w:fill="auto"/>
            <w:vAlign w:val="center"/>
          </w:tcPr>
          <w:p w:rsidR="00177209" w:rsidRPr="005D62A9" w:rsidRDefault="00065D1A" w:rsidP="00177209">
            <w:pPr>
              <w:jc w:val="center"/>
              <w:rPr>
                <w:rFonts w:cs="Arial"/>
                <w:spacing w:val="-3"/>
                <w:sz w:val="22"/>
                <w:szCs w:val="22"/>
              </w:rPr>
            </w:pPr>
            <w:r>
              <w:rPr>
                <w:rFonts w:cs="Arial"/>
                <w:color w:val="0000FF"/>
                <w:spacing w:val="-3"/>
                <w:sz w:val="22"/>
                <w:szCs w:val="22"/>
              </w:rPr>
              <w:t>50</w:t>
            </w:r>
          </w:p>
        </w:tc>
      </w:tr>
    </w:tbl>
    <w:p w:rsidR="00EC6C31" w:rsidRPr="00F724A7" w:rsidRDefault="00EC6C31" w:rsidP="00161DFB">
      <w:pPr>
        <w:suppressAutoHyphens/>
        <w:jc w:val="both"/>
        <w:rPr>
          <w:color w:val="333333"/>
        </w:rPr>
      </w:pPr>
    </w:p>
    <w:p w:rsidR="00161DFB" w:rsidRDefault="00161DFB" w:rsidP="00161DFB">
      <w:pPr>
        <w:jc w:val="both"/>
      </w:pPr>
    </w:p>
    <w:p w:rsidR="00161DFB" w:rsidRPr="00F724A7" w:rsidRDefault="00161DFB" w:rsidP="00AE6702">
      <w:pPr>
        <w:pStyle w:val="Heading1"/>
      </w:pPr>
      <w:r>
        <w:t>V.</w:t>
      </w:r>
      <w:r>
        <w:tab/>
      </w:r>
      <w:r w:rsidRPr="00F724A7">
        <w:t>Equipment Listing</w:t>
      </w:r>
    </w:p>
    <w:p w:rsidR="00161DFB" w:rsidRPr="00F724A7" w:rsidRDefault="00161DFB" w:rsidP="00161DFB">
      <w:pPr>
        <w:tabs>
          <w:tab w:val="left" w:pos="-720"/>
          <w:tab w:val="left" w:pos="0"/>
        </w:tabs>
        <w:suppressAutoHyphens/>
        <w:ind w:left="720" w:hanging="720"/>
        <w:jc w:val="both"/>
      </w:pPr>
      <w:r w:rsidRPr="00F724A7">
        <w:t xml:space="preserve">One </w:t>
      </w:r>
      <w:r w:rsidRPr="00F724A7">
        <w:rPr>
          <w:color w:val="0000FF"/>
        </w:rPr>
        <w:t>XX</w:t>
      </w:r>
      <w:r w:rsidRPr="00F724A7">
        <w:t xml:space="preserve">' L X </w:t>
      </w:r>
      <w:r w:rsidRPr="00F724A7">
        <w:rPr>
          <w:color w:val="0000FF"/>
        </w:rPr>
        <w:t>XX</w:t>
      </w:r>
      <w:r w:rsidRPr="00F724A7">
        <w:t xml:space="preserve">' W X </w:t>
      </w:r>
      <w:r w:rsidRPr="00F724A7">
        <w:rPr>
          <w:color w:val="0000FF"/>
        </w:rPr>
        <w:t>XX</w:t>
      </w:r>
      <w:r w:rsidRPr="00F724A7">
        <w:t>' H paint spray booth</w:t>
      </w:r>
    </w:p>
    <w:p w:rsidR="00161DFB" w:rsidRPr="00F724A7" w:rsidRDefault="00161DFB" w:rsidP="00161DFB">
      <w:pPr>
        <w:tabs>
          <w:tab w:val="left" w:pos="-720"/>
          <w:tab w:val="left" w:pos="0"/>
        </w:tabs>
        <w:suppressAutoHyphens/>
        <w:jc w:val="both"/>
      </w:pPr>
      <w:r w:rsidRPr="00F724A7">
        <w:rPr>
          <w:color w:val="0000FF"/>
        </w:rPr>
        <w:t>XX</w:t>
      </w:r>
      <w:r w:rsidRPr="00F724A7">
        <w:t xml:space="preserve"> hp exhaust fan </w:t>
      </w:r>
    </w:p>
    <w:p w:rsidR="00161DFB" w:rsidRPr="00F724A7" w:rsidRDefault="00161DFB" w:rsidP="00161DFB">
      <w:pPr>
        <w:tabs>
          <w:tab w:val="left" w:pos="-720"/>
          <w:tab w:val="left" w:pos="0"/>
        </w:tabs>
        <w:suppressAutoHyphens/>
        <w:ind w:left="720" w:hanging="720"/>
        <w:jc w:val="both"/>
      </w:pPr>
      <w:r w:rsidRPr="00F724A7">
        <w:rPr>
          <w:color w:val="0000FF"/>
        </w:rPr>
        <w:t>Dry/Water/Oil-wash</w:t>
      </w:r>
      <w:r w:rsidRPr="00F724A7">
        <w:t xml:space="preserve"> </w:t>
      </w:r>
      <w:r>
        <w:t>f</w:t>
      </w:r>
      <w:r w:rsidRPr="00F724A7">
        <w:t xml:space="preserve">ilter </w:t>
      </w:r>
      <w:r>
        <w:t>s</w:t>
      </w:r>
      <w:r w:rsidRPr="00F724A7">
        <w:t xml:space="preserve">ystem </w:t>
      </w:r>
    </w:p>
    <w:p w:rsidR="00161DFB" w:rsidRPr="00D02B0E" w:rsidRDefault="00161DFB" w:rsidP="00161DFB">
      <w:pPr>
        <w:tabs>
          <w:tab w:val="left" w:pos="-720"/>
          <w:tab w:val="left" w:pos="0"/>
        </w:tabs>
        <w:suppressAutoHyphens/>
        <w:ind w:left="720" w:hanging="720"/>
        <w:jc w:val="both"/>
        <w:rPr>
          <w:color w:val="0000FF"/>
        </w:rPr>
      </w:pPr>
      <w:r w:rsidRPr="00D02B0E">
        <w:rPr>
          <w:color w:val="0000FF"/>
        </w:rPr>
        <w:t xml:space="preserve">Approved HVLP spray gun(s) or electrostatic spray gun(s) </w:t>
      </w:r>
    </w:p>
    <w:p w:rsidR="00161DFB" w:rsidRPr="00F724A7" w:rsidRDefault="00161DFB" w:rsidP="00161DFB">
      <w:pPr>
        <w:tabs>
          <w:tab w:val="left" w:pos="-720"/>
          <w:tab w:val="left" w:pos="0"/>
        </w:tabs>
        <w:suppressAutoHyphens/>
        <w:ind w:left="720" w:hanging="720"/>
        <w:jc w:val="both"/>
      </w:pPr>
      <w:r w:rsidRPr="00F724A7">
        <w:rPr>
          <w:color w:val="0000FF"/>
        </w:rPr>
        <w:t>##</w:t>
      </w:r>
      <w:r w:rsidRPr="00F724A7">
        <w:t xml:space="preserve"> hp electric air compressor</w:t>
      </w:r>
    </w:p>
    <w:p w:rsidR="00161DFB" w:rsidRPr="0093312A" w:rsidRDefault="00161DFB" w:rsidP="00161DFB">
      <w:pPr>
        <w:tabs>
          <w:tab w:val="left" w:pos="1260"/>
        </w:tabs>
        <w:jc w:val="both"/>
        <w:rPr>
          <w:spacing w:val="-2"/>
        </w:rPr>
      </w:pPr>
    </w:p>
    <w:p w:rsidR="00161DFB" w:rsidRPr="0093312A" w:rsidRDefault="00161DFB" w:rsidP="00161DFB">
      <w:pPr>
        <w:tabs>
          <w:tab w:val="left" w:pos="1260"/>
        </w:tabs>
        <w:jc w:val="both"/>
        <w:rPr>
          <w:i/>
          <w:color w:val="FF0000"/>
          <w:spacing w:val="-2"/>
        </w:rPr>
      </w:pPr>
      <w:r w:rsidRPr="0093312A">
        <w:rPr>
          <w:i/>
          <w:color w:val="FF0000"/>
          <w:spacing w:val="-2"/>
        </w:rPr>
        <w:t>{If the booth heater requires a permit:}</w:t>
      </w:r>
    </w:p>
    <w:p w:rsidR="00161DFB" w:rsidRPr="00F45100" w:rsidRDefault="00A12566" w:rsidP="00161DFB">
      <w:pPr>
        <w:tabs>
          <w:tab w:val="left" w:pos="2160"/>
        </w:tabs>
        <w:ind w:left="2160" w:hanging="2160"/>
        <w:jc w:val="both"/>
        <w:rPr>
          <w:rFonts w:cs="Arial"/>
          <w:bCs/>
        </w:rPr>
      </w:pPr>
      <w:r>
        <w:rPr>
          <w:color w:val="0000FF"/>
        </w:rPr>
        <w:fldChar w:fldCharType="begin"/>
      </w:r>
      <w:r>
        <w:instrText xml:space="preserve"> REF App_Num \h </w:instrText>
      </w:r>
      <w:r>
        <w:rPr>
          <w:color w:val="0000FF"/>
        </w:rPr>
      </w:r>
      <w:r>
        <w:rPr>
          <w:color w:val="0000FF"/>
        </w:rPr>
        <w:fldChar w:fldCharType="separate"/>
      </w:r>
      <w:r>
        <w:rPr>
          <w:noProof/>
          <w:color w:val="000000"/>
        </w:rPr>
        <w:t>X-XXXX-X-X</w:t>
      </w:r>
      <w:r>
        <w:rPr>
          <w:color w:val="0000FF"/>
        </w:rPr>
        <w:fldChar w:fldCharType="end"/>
      </w:r>
      <w:r w:rsidR="00161DFB" w:rsidRPr="00F724A7">
        <w:t>:</w:t>
      </w:r>
      <w:r w:rsidR="00161DFB" w:rsidRPr="00F724A7">
        <w:tab/>
      </w:r>
      <w:r w:rsidR="00161DFB" w:rsidRPr="00F724A7">
        <w:rPr>
          <w:rFonts w:cs="Arial"/>
        </w:rPr>
        <w:t>MOTOR VEHICLE AND MOBILE EQUIPMENT COATING OPERATION WITH A PAINT SPRAY BOOTH WITH DRY EXHAUST FILTERS</w:t>
      </w:r>
      <w:r w:rsidR="00161DFB">
        <w:rPr>
          <w:rFonts w:cs="Arial"/>
        </w:rPr>
        <w:t xml:space="preserve"> </w:t>
      </w:r>
      <w:r w:rsidR="00161DFB" w:rsidRPr="00F45100">
        <w:rPr>
          <w:rFonts w:cs="Arial"/>
          <w:bCs/>
        </w:rPr>
        <w:t xml:space="preserve">AND A </w:t>
      </w:r>
      <w:r w:rsidR="00161DFB" w:rsidRPr="00D02B0E">
        <w:rPr>
          <w:rFonts w:cs="Arial"/>
          <w:bCs/>
          <w:color w:val="0000FF"/>
        </w:rPr>
        <w:t>X.X</w:t>
      </w:r>
      <w:r w:rsidR="00161DFB" w:rsidRPr="00F45100">
        <w:rPr>
          <w:rFonts w:cs="Arial"/>
          <w:bCs/>
        </w:rPr>
        <w:t xml:space="preserve"> MMBTU/HR </w:t>
      </w:r>
      <w:r w:rsidR="00161DFB">
        <w:rPr>
          <w:rFonts w:cs="Arial"/>
          <w:bCs/>
        </w:rPr>
        <w:t>{</w:t>
      </w:r>
      <w:r w:rsidR="00161DFB" w:rsidRPr="00D02B0E">
        <w:rPr>
          <w:rFonts w:cs="Arial"/>
          <w:bCs/>
          <w:color w:val="0000FF"/>
        </w:rPr>
        <w:t>NATURAL GAS</w:t>
      </w:r>
      <w:r w:rsidR="00161DFB">
        <w:rPr>
          <w:rFonts w:cs="Arial"/>
          <w:bCs/>
          <w:color w:val="0000FF"/>
        </w:rPr>
        <w:t>-</w:t>
      </w:r>
      <w:r w:rsidR="00161DFB" w:rsidRPr="00D02B0E">
        <w:rPr>
          <w:rFonts w:cs="Arial"/>
          <w:bCs/>
          <w:color w:val="0000FF"/>
        </w:rPr>
        <w:t>FIRED</w:t>
      </w:r>
      <w:r w:rsidR="00161DFB">
        <w:rPr>
          <w:rFonts w:cs="Arial"/>
          <w:bCs/>
          <w:color w:val="0000FF"/>
        </w:rPr>
        <w:t xml:space="preserve"> OR LPG-FIRED}</w:t>
      </w:r>
      <w:r w:rsidR="00161DFB" w:rsidRPr="002D51F7">
        <w:rPr>
          <w:rFonts w:cs="Arial"/>
          <w:bCs/>
          <w:color w:val="0070C0"/>
        </w:rPr>
        <w:t xml:space="preserve"> </w:t>
      </w:r>
      <w:r w:rsidR="00161DFB" w:rsidRPr="00F45100">
        <w:rPr>
          <w:rFonts w:cs="Arial"/>
          <w:bCs/>
        </w:rPr>
        <w:t>BOOTH HEATER</w:t>
      </w:r>
    </w:p>
    <w:p w:rsidR="00161DFB" w:rsidRDefault="00161DFB" w:rsidP="00161DFB">
      <w:pPr>
        <w:tabs>
          <w:tab w:val="left" w:pos="1800"/>
        </w:tabs>
        <w:ind w:left="1800" w:hanging="1800"/>
        <w:jc w:val="both"/>
        <w:rPr>
          <w:rFonts w:cs="Arial"/>
        </w:rPr>
      </w:pPr>
    </w:p>
    <w:p w:rsidR="00161DFB" w:rsidRPr="0093312A" w:rsidRDefault="00161DFB" w:rsidP="00161DFB">
      <w:pPr>
        <w:tabs>
          <w:tab w:val="left" w:pos="1260"/>
        </w:tabs>
        <w:jc w:val="both"/>
        <w:rPr>
          <w:i/>
          <w:color w:val="FF0000"/>
          <w:spacing w:val="-2"/>
        </w:rPr>
      </w:pPr>
      <w:r w:rsidRPr="0093312A">
        <w:rPr>
          <w:i/>
          <w:color w:val="FF0000"/>
          <w:spacing w:val="-2"/>
        </w:rPr>
        <w:t>{If the booth heater is permit exempt:}</w:t>
      </w:r>
    </w:p>
    <w:p w:rsidR="00161DFB" w:rsidRPr="00F45100" w:rsidRDefault="00A12566" w:rsidP="00161DFB">
      <w:pPr>
        <w:tabs>
          <w:tab w:val="left" w:pos="2160"/>
        </w:tabs>
        <w:ind w:left="2160" w:hanging="2160"/>
        <w:jc w:val="both"/>
        <w:rPr>
          <w:rFonts w:cs="Arial"/>
          <w:bCs/>
        </w:rPr>
      </w:pPr>
      <w:r>
        <w:rPr>
          <w:color w:val="0000FF"/>
        </w:rPr>
        <w:lastRenderedPageBreak/>
        <w:fldChar w:fldCharType="begin"/>
      </w:r>
      <w:r>
        <w:instrText xml:space="preserve"> REF App_Num \h </w:instrText>
      </w:r>
      <w:r>
        <w:rPr>
          <w:color w:val="0000FF"/>
        </w:rPr>
      </w:r>
      <w:r>
        <w:rPr>
          <w:color w:val="0000FF"/>
        </w:rPr>
        <w:fldChar w:fldCharType="separate"/>
      </w:r>
      <w:r>
        <w:rPr>
          <w:noProof/>
          <w:color w:val="000000"/>
        </w:rPr>
        <w:t>X-XXXX-X-X</w:t>
      </w:r>
      <w:r>
        <w:rPr>
          <w:color w:val="0000FF"/>
        </w:rPr>
        <w:fldChar w:fldCharType="end"/>
      </w:r>
      <w:r w:rsidR="00161DFB" w:rsidRPr="00F724A7">
        <w:t>:</w:t>
      </w:r>
      <w:r w:rsidR="00161DFB" w:rsidRPr="00F724A7">
        <w:tab/>
      </w:r>
      <w:r w:rsidR="00161DFB" w:rsidRPr="00F724A7">
        <w:rPr>
          <w:rFonts w:cs="Arial"/>
        </w:rPr>
        <w:t>MOTOR VEHICLE AND MOBILE EQUIPMENT COATING OPERATION WITH A PAINT SPRAY BOOTH WITH DRY EXHAUST FILTERS</w:t>
      </w:r>
      <w:r w:rsidR="00161DFB">
        <w:rPr>
          <w:rFonts w:cs="Arial"/>
        </w:rPr>
        <w:t xml:space="preserve"> </w:t>
      </w:r>
      <w:r w:rsidR="00161DFB" w:rsidRPr="00E07887">
        <w:rPr>
          <w:rFonts w:cs="Arial"/>
        </w:rPr>
        <w:t>AND A PERMIT EXEMPT</w:t>
      </w:r>
      <w:r w:rsidR="00161DFB">
        <w:rPr>
          <w:rFonts w:cs="Arial"/>
          <w:color w:val="0000FF"/>
        </w:rPr>
        <w:t xml:space="preserve"> </w:t>
      </w:r>
      <w:r w:rsidR="00161DFB">
        <w:rPr>
          <w:rFonts w:cs="Arial"/>
          <w:bCs/>
        </w:rPr>
        <w:t>{</w:t>
      </w:r>
      <w:r w:rsidR="00161DFB" w:rsidRPr="00727E9B">
        <w:rPr>
          <w:rFonts w:cs="Arial"/>
          <w:bCs/>
          <w:color w:val="0000FF"/>
        </w:rPr>
        <w:t>NATURAL GAS</w:t>
      </w:r>
      <w:r w:rsidR="00161DFB">
        <w:rPr>
          <w:rFonts w:cs="Arial"/>
          <w:bCs/>
          <w:color w:val="0000FF"/>
        </w:rPr>
        <w:t>-</w:t>
      </w:r>
      <w:r w:rsidR="00161DFB" w:rsidRPr="00727E9B">
        <w:rPr>
          <w:rFonts w:cs="Arial"/>
          <w:bCs/>
          <w:color w:val="0000FF"/>
        </w:rPr>
        <w:t>FIRED</w:t>
      </w:r>
      <w:r w:rsidR="00161DFB">
        <w:rPr>
          <w:rFonts w:cs="Arial"/>
          <w:bCs/>
          <w:color w:val="0000FF"/>
        </w:rPr>
        <w:t xml:space="preserve"> OR LPG-FIRED}</w:t>
      </w:r>
      <w:r w:rsidR="00161DFB" w:rsidRPr="002D51F7">
        <w:rPr>
          <w:rFonts w:cs="Arial"/>
          <w:bCs/>
          <w:color w:val="0070C0"/>
        </w:rPr>
        <w:t xml:space="preserve"> </w:t>
      </w:r>
      <w:r w:rsidR="00161DFB" w:rsidRPr="00E07887">
        <w:rPr>
          <w:rFonts w:cs="Arial"/>
        </w:rPr>
        <w:t>BOOTH HEATER (LESS THAN 20.0 MMBTU/DAY HEAT INPUT)</w:t>
      </w:r>
    </w:p>
    <w:p w:rsidR="00161DFB" w:rsidRDefault="00161DFB" w:rsidP="00161DFB">
      <w:pPr>
        <w:tabs>
          <w:tab w:val="left" w:pos="1800"/>
        </w:tabs>
        <w:ind w:left="1800" w:hanging="1800"/>
        <w:jc w:val="both"/>
        <w:rPr>
          <w:rFonts w:cs="Arial"/>
        </w:rPr>
      </w:pPr>
    </w:p>
    <w:p w:rsidR="00065D1A" w:rsidRDefault="00065D1A" w:rsidP="00161DFB">
      <w:pPr>
        <w:tabs>
          <w:tab w:val="left" w:pos="1800"/>
        </w:tabs>
        <w:ind w:left="1800" w:hanging="1800"/>
        <w:jc w:val="both"/>
        <w:rPr>
          <w:rFonts w:cs="Arial"/>
        </w:rPr>
      </w:pPr>
      <w:r w:rsidRPr="0093312A">
        <w:rPr>
          <w:i/>
          <w:color w:val="FF0000"/>
          <w:spacing w:val="-2"/>
        </w:rPr>
        <w:t>{</w:t>
      </w:r>
      <w:r>
        <w:rPr>
          <w:i/>
          <w:color w:val="FF0000"/>
          <w:spacing w:val="-2"/>
        </w:rPr>
        <w:t xml:space="preserve">Note: </w:t>
      </w:r>
      <w:r w:rsidRPr="0093312A">
        <w:rPr>
          <w:i/>
          <w:color w:val="FF0000"/>
          <w:spacing w:val="-2"/>
        </w:rPr>
        <w:t xml:space="preserve">If the booth </w:t>
      </w:r>
      <w:r>
        <w:rPr>
          <w:i/>
          <w:color w:val="FF0000"/>
          <w:spacing w:val="-2"/>
        </w:rPr>
        <w:t>is open-faced, specify “OPEN-FACED</w:t>
      </w:r>
      <w:r w:rsidRPr="0093312A">
        <w:rPr>
          <w:i/>
          <w:color w:val="FF0000"/>
          <w:spacing w:val="-2"/>
        </w:rPr>
        <w:t xml:space="preserve"> </w:t>
      </w:r>
      <w:r w:rsidR="00EE3457">
        <w:rPr>
          <w:i/>
          <w:color w:val="FF0000"/>
          <w:spacing w:val="-2"/>
        </w:rPr>
        <w:t>PAINT SPRAY BOOTH”</w:t>
      </w:r>
      <w:r w:rsidRPr="0093312A">
        <w:rPr>
          <w:i/>
          <w:color w:val="FF0000"/>
          <w:spacing w:val="-2"/>
        </w:rPr>
        <w:t>}</w:t>
      </w:r>
    </w:p>
    <w:p w:rsidR="00065D1A" w:rsidRDefault="00065D1A" w:rsidP="00161DFB">
      <w:pPr>
        <w:tabs>
          <w:tab w:val="left" w:pos="1800"/>
        </w:tabs>
        <w:ind w:left="1800" w:hanging="1800"/>
        <w:jc w:val="both"/>
        <w:rPr>
          <w:rFonts w:cs="Arial"/>
        </w:rPr>
      </w:pPr>
    </w:p>
    <w:p w:rsidR="00290C81" w:rsidRPr="005A28B7" w:rsidRDefault="00290C81" w:rsidP="00290C81">
      <w:pPr>
        <w:pStyle w:val="Heading1"/>
      </w:pPr>
      <w:r w:rsidRPr="005A28B7">
        <w:t>VI.</w:t>
      </w:r>
      <w:r w:rsidRPr="005A28B7">
        <w:tab/>
        <w:t>Emission Control Technology Evaluation</w:t>
      </w:r>
    </w:p>
    <w:p w:rsidR="00290C81" w:rsidRPr="005A28B7" w:rsidRDefault="00290C81" w:rsidP="00290C81">
      <w:pPr>
        <w:autoSpaceDE w:val="0"/>
        <w:autoSpaceDN w:val="0"/>
        <w:adjustRightInd w:val="0"/>
        <w:rPr>
          <w:rFonts w:cs="Arial"/>
        </w:rPr>
      </w:pPr>
      <w:r w:rsidRPr="005A28B7">
        <w:t>Only PM</w:t>
      </w:r>
      <w:r w:rsidRPr="005A28B7">
        <w:rPr>
          <w:vertAlign w:val="subscript"/>
        </w:rPr>
        <w:t>10</w:t>
      </w:r>
      <w:r w:rsidRPr="005A28B7">
        <w:t xml:space="preserve"> and VOC are emitted from the coating operation. PM</w:t>
      </w:r>
      <w:r w:rsidRPr="005A28B7">
        <w:rPr>
          <w:vertAlign w:val="subscript"/>
        </w:rPr>
        <w:t xml:space="preserve">10 </w:t>
      </w:r>
      <w:r w:rsidRPr="005A28B7">
        <w:t xml:space="preserve">and VOC emissions from the coating operation will be controlled by the use of High Volume, Low Pressure (HVLP) spray equipment and the applicant has proposed to use </w:t>
      </w:r>
      <w:r w:rsidRPr="005A28B7">
        <w:rPr>
          <w:rFonts w:cs="Arial"/>
        </w:rPr>
        <w:t>a paint spray booth with a dry exhaust filter system. The paint spray booth with a dry exhaust filter system will control PM</w:t>
      </w:r>
      <w:r w:rsidRPr="005A28B7">
        <w:rPr>
          <w:rFonts w:cs="Arial"/>
          <w:vertAlign w:val="subscript"/>
        </w:rPr>
        <w:t>10</w:t>
      </w:r>
      <w:r w:rsidRPr="005A28B7">
        <w:rPr>
          <w:rFonts w:cs="Arial"/>
        </w:rPr>
        <w:t xml:space="preserve"> emissions by filtering air from inside the paint booth before it is exhausted to the atmosphere. The HVLP spray equipment will control PM</w:t>
      </w:r>
      <w:r w:rsidRPr="005A28B7">
        <w:rPr>
          <w:rFonts w:cs="Arial"/>
          <w:vertAlign w:val="subscript"/>
        </w:rPr>
        <w:t>10</w:t>
      </w:r>
      <w:r w:rsidRPr="005A28B7">
        <w:rPr>
          <w:rFonts w:cs="Arial"/>
        </w:rPr>
        <w:t xml:space="preserve"> and VOC emissions by having more paint transferred to the desired surfaces than traditional painting equipment. The applicant will be required to use </w:t>
      </w:r>
      <w:r w:rsidR="005D73A4">
        <w:rPr>
          <w:rFonts w:cs="Arial"/>
        </w:rPr>
        <w:t xml:space="preserve">coatings that comply with the VOC content limits of District Rule </w:t>
      </w:r>
      <w:r w:rsidR="005F07CD">
        <w:rPr>
          <w:rFonts w:cs="Arial"/>
        </w:rPr>
        <w:t xml:space="preserve">4612 and </w:t>
      </w:r>
      <w:r w:rsidRPr="005A28B7">
        <w:rPr>
          <w:rFonts w:cs="Arial"/>
        </w:rPr>
        <w:t xml:space="preserve">solvents that comply with the VOC content limits as specified in District Rule 4603 for the cleaning of the application equipment. </w:t>
      </w:r>
    </w:p>
    <w:p w:rsidR="00290C81" w:rsidRDefault="00290C81" w:rsidP="00161DFB">
      <w:pPr>
        <w:tabs>
          <w:tab w:val="left" w:pos="1800"/>
        </w:tabs>
        <w:ind w:left="1800" w:hanging="1800"/>
        <w:jc w:val="both"/>
        <w:rPr>
          <w:rFonts w:cs="Arial"/>
        </w:rPr>
      </w:pPr>
    </w:p>
    <w:p w:rsidR="00EE3457" w:rsidRDefault="00EE3457" w:rsidP="00161DFB">
      <w:pPr>
        <w:tabs>
          <w:tab w:val="left" w:pos="1800"/>
        </w:tabs>
        <w:ind w:left="1800" w:hanging="1800"/>
        <w:jc w:val="both"/>
        <w:rPr>
          <w:rFonts w:cs="Arial"/>
        </w:rPr>
      </w:pPr>
      <w:r>
        <w:rPr>
          <w:i/>
          <w:color w:val="FF0000"/>
          <w:spacing w:val="-2"/>
        </w:rPr>
        <w:t>{</w:t>
      </w:r>
      <w:r w:rsidRPr="0093312A">
        <w:rPr>
          <w:i/>
          <w:color w:val="FF0000"/>
          <w:spacing w:val="-2"/>
        </w:rPr>
        <w:t xml:space="preserve">If the booth </w:t>
      </w:r>
      <w:r>
        <w:rPr>
          <w:i/>
          <w:color w:val="FF0000"/>
          <w:spacing w:val="-2"/>
        </w:rPr>
        <w:t>is open-faced, include the flow verification discussion below</w:t>
      </w:r>
      <w:r w:rsidR="00250ADB">
        <w:rPr>
          <w:i/>
          <w:color w:val="FF0000"/>
          <w:spacing w:val="-2"/>
        </w:rPr>
        <w:t>.  Otherwise, delete</w:t>
      </w:r>
      <w:r w:rsidRPr="0093312A">
        <w:rPr>
          <w:i/>
          <w:color w:val="FF0000"/>
          <w:spacing w:val="-2"/>
        </w:rPr>
        <w:t>}</w:t>
      </w:r>
    </w:p>
    <w:p w:rsidR="00161DFB" w:rsidRDefault="00161DFB" w:rsidP="00161DFB">
      <w:pPr>
        <w:tabs>
          <w:tab w:val="left" w:pos="1800"/>
        </w:tabs>
        <w:ind w:left="1800" w:hanging="1800"/>
        <w:jc w:val="both"/>
        <w:rPr>
          <w:rFonts w:cs="Arial"/>
        </w:rPr>
      </w:pPr>
    </w:p>
    <w:p w:rsidR="0055457F" w:rsidRPr="00E20A70" w:rsidRDefault="0055457F" w:rsidP="0055457F">
      <w:pPr>
        <w:rPr>
          <w:szCs w:val="24"/>
        </w:rPr>
      </w:pPr>
      <w:r>
        <w:rPr>
          <w:szCs w:val="24"/>
        </w:rPr>
        <w:t>Design verification that the open-faced booth will perform as an enclosed booth is performed below.</w:t>
      </w:r>
    </w:p>
    <w:p w:rsidR="0055457F" w:rsidRPr="00E20A70" w:rsidRDefault="0055457F" w:rsidP="0055457F">
      <w:pPr>
        <w:rPr>
          <w:sz w:val="22"/>
          <w:szCs w:val="22"/>
        </w:rPr>
      </w:pPr>
    </w:p>
    <w:p w:rsidR="0055457F" w:rsidRPr="00E20A70" w:rsidRDefault="0055457F" w:rsidP="0055457F">
      <w:pPr>
        <w:pStyle w:val="ListParagraph"/>
        <w:numPr>
          <w:ilvl w:val="0"/>
          <w:numId w:val="24"/>
        </w:numPr>
        <w:autoSpaceDE w:val="0"/>
        <w:autoSpaceDN w:val="0"/>
        <w:adjustRightInd w:val="0"/>
        <w:ind w:left="360"/>
        <w:jc w:val="left"/>
        <w:rPr>
          <w:rFonts w:cs="Arial"/>
          <w:szCs w:val="24"/>
        </w:rPr>
      </w:pPr>
      <w:r>
        <w:rPr>
          <w:rFonts w:cs="Arial"/>
          <w:szCs w:val="24"/>
        </w:rPr>
        <w:t>the exhaust airflow is X,XXX</w:t>
      </w:r>
      <w:r w:rsidRPr="00E20A70">
        <w:rPr>
          <w:rFonts w:cs="Arial"/>
          <w:szCs w:val="24"/>
        </w:rPr>
        <w:t xml:space="preserve"> ft</w:t>
      </w:r>
      <w:r w:rsidRPr="00E20A70">
        <w:rPr>
          <w:rFonts w:cs="Arial"/>
          <w:szCs w:val="24"/>
          <w:vertAlign w:val="superscript"/>
        </w:rPr>
        <w:t>3</w:t>
      </w:r>
      <w:r w:rsidRPr="00E20A70">
        <w:rPr>
          <w:rFonts w:cs="Arial"/>
          <w:szCs w:val="24"/>
        </w:rPr>
        <w:t>/min (per applicant)</w:t>
      </w:r>
    </w:p>
    <w:p w:rsidR="0055457F" w:rsidRPr="0055457F" w:rsidRDefault="0055457F" w:rsidP="0055457F">
      <w:pPr>
        <w:pStyle w:val="ListParagraph"/>
        <w:numPr>
          <w:ilvl w:val="0"/>
          <w:numId w:val="24"/>
        </w:numPr>
        <w:autoSpaceDE w:val="0"/>
        <w:autoSpaceDN w:val="0"/>
        <w:adjustRightInd w:val="0"/>
        <w:ind w:left="360"/>
        <w:jc w:val="left"/>
        <w:rPr>
          <w:rFonts w:cs="Arial"/>
          <w:sz w:val="22"/>
          <w:szCs w:val="22"/>
        </w:rPr>
      </w:pPr>
      <w:r w:rsidRPr="0055457F">
        <w:rPr>
          <w:rFonts w:cs="Arial"/>
          <w:szCs w:val="24"/>
        </w:rPr>
        <w:t>surface area of apertures: = XX.X ft</w:t>
      </w:r>
      <w:r w:rsidRPr="0055457F">
        <w:rPr>
          <w:rFonts w:cs="Arial"/>
          <w:szCs w:val="24"/>
          <w:vertAlign w:val="superscript"/>
        </w:rPr>
        <w:t xml:space="preserve">2 </w:t>
      </w:r>
    </w:p>
    <w:p w:rsidR="0055457F" w:rsidRPr="00E20A70" w:rsidRDefault="0055457F" w:rsidP="0055457F">
      <w:pPr>
        <w:autoSpaceDE w:val="0"/>
        <w:autoSpaceDN w:val="0"/>
        <w:adjustRightInd w:val="0"/>
        <w:rPr>
          <w:rFonts w:cs="Arial"/>
          <w:szCs w:val="24"/>
        </w:rPr>
      </w:pPr>
      <w:r w:rsidRPr="00E20A70">
        <w:rPr>
          <w:rFonts w:cs="Arial"/>
          <w:szCs w:val="24"/>
        </w:rPr>
        <w:t>Air Velocit</w:t>
      </w:r>
      <w:r>
        <w:rPr>
          <w:rFonts w:cs="Arial"/>
          <w:szCs w:val="24"/>
        </w:rPr>
        <w:t>y = X,XXX</w:t>
      </w:r>
      <w:r w:rsidRPr="00E20A70">
        <w:rPr>
          <w:rFonts w:cs="Arial"/>
          <w:szCs w:val="24"/>
        </w:rPr>
        <w:t xml:space="preserve"> ft</w:t>
      </w:r>
      <w:r w:rsidRPr="00E20A70">
        <w:rPr>
          <w:rFonts w:cs="Arial"/>
          <w:szCs w:val="24"/>
          <w:vertAlign w:val="superscript"/>
        </w:rPr>
        <w:t>3</w:t>
      </w:r>
      <w:r>
        <w:rPr>
          <w:rFonts w:cs="Arial"/>
          <w:szCs w:val="24"/>
        </w:rPr>
        <w:t>/min ÷ XX.X</w:t>
      </w:r>
      <w:r w:rsidRPr="00E20A70">
        <w:rPr>
          <w:rFonts w:cs="Arial"/>
          <w:szCs w:val="24"/>
        </w:rPr>
        <w:t xml:space="preserve"> ft</w:t>
      </w:r>
      <w:r w:rsidRPr="00E20A70">
        <w:rPr>
          <w:rFonts w:cs="Arial"/>
          <w:szCs w:val="24"/>
          <w:vertAlign w:val="superscript"/>
        </w:rPr>
        <w:t>2</w:t>
      </w:r>
      <w:r>
        <w:rPr>
          <w:rFonts w:cs="Arial"/>
          <w:szCs w:val="24"/>
        </w:rPr>
        <w:t xml:space="preserve"> = XXX</w:t>
      </w:r>
      <w:r w:rsidRPr="00E20A70">
        <w:rPr>
          <w:rFonts w:cs="Arial"/>
          <w:szCs w:val="24"/>
        </w:rPr>
        <w:t xml:space="preserve"> ft/min </w:t>
      </w:r>
    </w:p>
    <w:p w:rsidR="0055457F" w:rsidRPr="00E20A70" w:rsidRDefault="0055457F" w:rsidP="0055457F">
      <w:pPr>
        <w:autoSpaceDE w:val="0"/>
        <w:autoSpaceDN w:val="0"/>
        <w:adjustRightInd w:val="0"/>
        <w:rPr>
          <w:rFonts w:cs="Arial"/>
          <w:sz w:val="22"/>
          <w:szCs w:val="22"/>
        </w:rPr>
      </w:pPr>
    </w:p>
    <w:p w:rsidR="0055457F" w:rsidRPr="00E20A70" w:rsidRDefault="0055457F" w:rsidP="0055457F">
      <w:pPr>
        <w:autoSpaceDE w:val="0"/>
        <w:autoSpaceDN w:val="0"/>
        <w:adjustRightInd w:val="0"/>
        <w:rPr>
          <w:rFonts w:cs="Arial"/>
          <w:szCs w:val="24"/>
        </w:rPr>
      </w:pPr>
      <w:r w:rsidRPr="00E20A70">
        <w:rPr>
          <w:rFonts w:cs="Arial"/>
          <w:szCs w:val="24"/>
        </w:rPr>
        <w:t xml:space="preserve">With an air flow velocity </w:t>
      </w:r>
      <w:r w:rsidR="007A6614">
        <w:rPr>
          <w:rFonts w:cs="Arial"/>
          <w:szCs w:val="24"/>
        </w:rPr>
        <w:t>across an open-faced spray booth</w:t>
      </w:r>
      <w:r w:rsidRPr="00E20A70">
        <w:rPr>
          <w:rFonts w:cs="Arial"/>
          <w:szCs w:val="24"/>
        </w:rPr>
        <w:t xml:space="preserve"> </w:t>
      </w:r>
      <w:r>
        <w:rPr>
          <w:rFonts w:cs="Arial"/>
          <w:szCs w:val="24"/>
        </w:rPr>
        <w:t xml:space="preserve">is </w:t>
      </w:r>
      <w:r w:rsidRPr="00E20A70">
        <w:rPr>
          <w:rFonts w:cs="Arial"/>
          <w:szCs w:val="24"/>
        </w:rPr>
        <w:t>greater than 100 ft/min, it is expected that no particulate matter w</w:t>
      </w:r>
      <w:r>
        <w:rPr>
          <w:rFonts w:cs="Arial"/>
          <w:szCs w:val="24"/>
        </w:rPr>
        <w:t>ill escape through the apertures</w:t>
      </w:r>
      <w:r w:rsidRPr="00E20A70">
        <w:rPr>
          <w:rFonts w:cs="Arial"/>
          <w:szCs w:val="24"/>
        </w:rPr>
        <w:t xml:space="preserve"> of the spray booth (ref. AP-40, p 863).  Therefore, this open-faced spray booth is considered to be equ</w:t>
      </w:r>
      <w:r>
        <w:rPr>
          <w:rFonts w:cs="Arial"/>
          <w:szCs w:val="24"/>
        </w:rPr>
        <w:t xml:space="preserve">ivalent to a closed spray booth. </w:t>
      </w:r>
    </w:p>
    <w:p w:rsidR="0055457F" w:rsidRPr="00E20A70" w:rsidRDefault="0055457F" w:rsidP="0055457F">
      <w:pPr>
        <w:autoSpaceDE w:val="0"/>
        <w:autoSpaceDN w:val="0"/>
        <w:adjustRightInd w:val="0"/>
        <w:rPr>
          <w:rFonts w:cs="Arial"/>
          <w:sz w:val="22"/>
          <w:szCs w:val="22"/>
        </w:rPr>
      </w:pPr>
    </w:p>
    <w:p w:rsidR="00161DFB" w:rsidRPr="00F724A7" w:rsidRDefault="00161DFB" w:rsidP="00AE6702">
      <w:pPr>
        <w:pStyle w:val="Heading1"/>
      </w:pPr>
      <w:r w:rsidRPr="00F724A7">
        <w:t>VI</w:t>
      </w:r>
      <w:r w:rsidR="00C1320D">
        <w:t>I</w:t>
      </w:r>
      <w:r w:rsidRPr="00F724A7">
        <w:t>.</w:t>
      </w:r>
      <w:r>
        <w:tab/>
      </w:r>
      <w:r w:rsidRPr="00F724A7">
        <w:t>General Calculations</w:t>
      </w:r>
    </w:p>
    <w:p w:rsidR="00161DFB" w:rsidRPr="00F724A7" w:rsidRDefault="00161DFB" w:rsidP="00D2100D">
      <w:pPr>
        <w:pStyle w:val="Heading2"/>
      </w:pPr>
      <w:r w:rsidRPr="00D2100D">
        <w:t>Assumptions</w:t>
      </w:r>
    </w:p>
    <w:p w:rsidR="00161DFB" w:rsidRPr="007377DB" w:rsidRDefault="00161DFB" w:rsidP="00161DFB">
      <w:pPr>
        <w:numPr>
          <w:ilvl w:val="0"/>
          <w:numId w:val="1"/>
        </w:numPr>
        <w:tabs>
          <w:tab w:val="left" w:pos="720"/>
        </w:tabs>
        <w:ind w:left="720"/>
        <w:jc w:val="both"/>
      </w:pPr>
      <w:r w:rsidRPr="007377DB">
        <w:t>HVLP gun transfer efficiency (TE) is 75% (per STAPPA/ALAPCO Vol. 2, pg. 14-7, 5/30/91).</w:t>
      </w:r>
    </w:p>
    <w:p w:rsidR="00161DFB" w:rsidRPr="00F724A7" w:rsidRDefault="00161DFB" w:rsidP="00161DFB">
      <w:pPr>
        <w:numPr>
          <w:ilvl w:val="0"/>
          <w:numId w:val="1"/>
        </w:numPr>
        <w:tabs>
          <w:tab w:val="left" w:pos="720"/>
        </w:tabs>
        <w:ind w:left="720"/>
        <w:jc w:val="both"/>
      </w:pPr>
      <w:r w:rsidRPr="007377DB">
        <w:t>Dry exhaust filter removal efficiency (RE) is 95% (</w:t>
      </w:r>
      <w:r w:rsidRPr="00F724A7">
        <w:t>March 26, 2006 Memorandum to EPA</w:t>
      </w:r>
      <w:r>
        <w:t>, ‘Review of Spray Booth Filter Information for the Area Source Motor Vehicle and Mobile Equipment Refinishing National Emission Standers for Hazardous Air Pollutants (NESHAP)’</w:t>
      </w:r>
      <w:r w:rsidRPr="00F724A7">
        <w:t>).</w:t>
      </w:r>
    </w:p>
    <w:p w:rsidR="00161DFB" w:rsidRPr="00CF2AF2" w:rsidRDefault="00161DFB" w:rsidP="00161DFB">
      <w:pPr>
        <w:numPr>
          <w:ilvl w:val="0"/>
          <w:numId w:val="1"/>
        </w:numPr>
        <w:tabs>
          <w:tab w:val="left" w:pos="720"/>
        </w:tabs>
        <w:ind w:left="720"/>
        <w:jc w:val="both"/>
        <w:rPr>
          <w:color w:val="000000"/>
        </w:rPr>
      </w:pPr>
      <w:r w:rsidRPr="00E92DEA">
        <w:rPr>
          <w:color w:val="000000"/>
        </w:rPr>
        <w:t>D</w:t>
      </w:r>
      <w:r w:rsidRPr="00E92DEA">
        <w:rPr>
          <w:color w:val="000000"/>
          <w:spacing w:val="-2"/>
        </w:rPr>
        <w:t>aily PM</w:t>
      </w:r>
      <w:r w:rsidRPr="00E92DEA">
        <w:rPr>
          <w:color w:val="000000"/>
          <w:spacing w:val="-2"/>
          <w:vertAlign w:val="subscript"/>
        </w:rPr>
        <w:t>10</w:t>
      </w:r>
      <w:r w:rsidRPr="00E92DEA">
        <w:rPr>
          <w:color w:val="000000"/>
          <w:spacing w:val="-2"/>
        </w:rPr>
        <w:t xml:space="preserve"> emissions from priming </w:t>
      </w:r>
      <w:r w:rsidRPr="00E92DEA">
        <w:rPr>
          <w:color w:val="000000"/>
        </w:rPr>
        <w:t xml:space="preserve">outside of the paint booth </w:t>
      </w:r>
      <w:r w:rsidRPr="00E92DEA">
        <w:rPr>
          <w:color w:val="000000"/>
          <w:spacing w:val="-2"/>
        </w:rPr>
        <w:t>will be limited to 2.0 lb/day (District Practice).</w:t>
      </w:r>
    </w:p>
    <w:p w:rsidR="00E3633B" w:rsidRPr="00E3633B" w:rsidRDefault="00CF2AF2" w:rsidP="00161DFB">
      <w:pPr>
        <w:numPr>
          <w:ilvl w:val="0"/>
          <w:numId w:val="1"/>
        </w:numPr>
        <w:tabs>
          <w:tab w:val="left" w:pos="720"/>
        </w:tabs>
        <w:ind w:left="720"/>
        <w:jc w:val="both"/>
        <w:rPr>
          <w:color w:val="000000"/>
        </w:rPr>
      </w:pPr>
      <w:r>
        <w:rPr>
          <w:color w:val="000000"/>
          <w:spacing w:val="-2"/>
        </w:rPr>
        <w:lastRenderedPageBreak/>
        <w:t xml:space="preserve">To streamline emissions calculations, </w:t>
      </w:r>
      <w:r w:rsidRPr="005A28B7">
        <w:t>PM</w:t>
      </w:r>
      <w:r w:rsidRPr="005A28B7">
        <w:rPr>
          <w:vertAlign w:val="subscript"/>
        </w:rPr>
        <w:t>2.5</w:t>
      </w:r>
      <w:r w:rsidRPr="005A28B7">
        <w:t xml:space="preserve"> emissions are assumed to be equal to PM</w:t>
      </w:r>
      <w:r w:rsidRPr="005A28B7">
        <w:rPr>
          <w:vertAlign w:val="subscript"/>
        </w:rPr>
        <w:t>10</w:t>
      </w:r>
      <w:r w:rsidRPr="005A28B7">
        <w:t xml:space="preserve"> emissions. </w:t>
      </w:r>
      <w:r w:rsidR="00E3633B">
        <w:t>S</w:t>
      </w:r>
      <w:r w:rsidR="00E3633B" w:rsidRPr="005A28B7">
        <w:t>pecific PM</w:t>
      </w:r>
      <w:r w:rsidR="00E3633B" w:rsidRPr="005A28B7">
        <w:rPr>
          <w:vertAlign w:val="subscript"/>
        </w:rPr>
        <w:t>2.5</w:t>
      </w:r>
      <w:r w:rsidR="00E3633B" w:rsidRPr="005A28B7">
        <w:t xml:space="preserve"> emissions calculations </w:t>
      </w:r>
      <w:r w:rsidR="00E3633B">
        <w:t>will only be performed</w:t>
      </w:r>
      <w:r w:rsidRPr="005A28B7">
        <w:t xml:space="preserve"> if needed to determine if a project is a Federal Major Modification for PM</w:t>
      </w:r>
      <w:r w:rsidRPr="005A28B7">
        <w:rPr>
          <w:vertAlign w:val="subscript"/>
        </w:rPr>
        <w:t>2.</w:t>
      </w:r>
      <w:r w:rsidR="00E3633B">
        <w:rPr>
          <w:vertAlign w:val="subscript"/>
        </w:rPr>
        <w:t>5</w:t>
      </w:r>
      <w:r w:rsidR="00E3633B">
        <w:t>.</w:t>
      </w:r>
    </w:p>
    <w:p w:rsidR="00D10727" w:rsidRPr="00E92DEA" w:rsidRDefault="00D10727" w:rsidP="00161DFB">
      <w:pPr>
        <w:numPr>
          <w:ilvl w:val="0"/>
          <w:numId w:val="1"/>
        </w:numPr>
        <w:tabs>
          <w:tab w:val="left" w:pos="720"/>
        </w:tabs>
        <w:ind w:left="720"/>
        <w:jc w:val="both"/>
        <w:rPr>
          <w:color w:val="000000"/>
        </w:rPr>
      </w:pPr>
      <w:r>
        <w:rPr>
          <w:color w:val="000000"/>
          <w:spacing w:val="-2"/>
        </w:rPr>
        <w:t>Other assumptions will be stated as they are made</w:t>
      </w:r>
    </w:p>
    <w:p w:rsidR="00161DFB" w:rsidRPr="00F724A7" w:rsidRDefault="00161DFB" w:rsidP="00161DFB">
      <w:pPr>
        <w:ind w:left="360"/>
        <w:jc w:val="both"/>
      </w:pPr>
    </w:p>
    <w:p w:rsidR="00161DFB" w:rsidRPr="00F724A7" w:rsidRDefault="00161DFB" w:rsidP="00D2100D">
      <w:pPr>
        <w:pStyle w:val="Heading2"/>
      </w:pPr>
      <w:r w:rsidRPr="00F724A7">
        <w:t>Emission Factors</w:t>
      </w:r>
    </w:p>
    <w:p w:rsidR="00D1712D" w:rsidRPr="005A28B7" w:rsidRDefault="00D1712D" w:rsidP="00D1712D">
      <w:pPr>
        <w:numPr>
          <w:ilvl w:val="0"/>
          <w:numId w:val="1"/>
        </w:numPr>
        <w:tabs>
          <w:tab w:val="num" w:pos="720"/>
        </w:tabs>
        <w:suppressAutoHyphens/>
        <w:ind w:left="720"/>
        <w:jc w:val="both"/>
        <w:rPr>
          <w:spacing w:val="-3"/>
        </w:rPr>
      </w:pPr>
      <w:r w:rsidRPr="005A28B7">
        <w:rPr>
          <w:spacing w:val="-3"/>
        </w:rPr>
        <w:t xml:space="preserve">VOC emissions </w:t>
      </w:r>
      <w:r w:rsidR="00C45379">
        <w:rPr>
          <w:spacing w:val="-3"/>
        </w:rPr>
        <w:t xml:space="preserve">factors </w:t>
      </w:r>
      <w:r w:rsidRPr="005A28B7">
        <w:rPr>
          <w:spacing w:val="-3"/>
        </w:rPr>
        <w:t>will be calculated based on the VOC contents of coatings and solvents proposed by the applicant</w:t>
      </w:r>
      <w:r w:rsidR="00C45379">
        <w:rPr>
          <w:spacing w:val="-3"/>
        </w:rPr>
        <w:t>, or based on the limits of Rule 4612.</w:t>
      </w:r>
    </w:p>
    <w:p w:rsidR="00161DFB" w:rsidRPr="00F724A7" w:rsidRDefault="00161DFB" w:rsidP="00161DFB">
      <w:pPr>
        <w:numPr>
          <w:ilvl w:val="0"/>
          <w:numId w:val="1"/>
        </w:numPr>
        <w:tabs>
          <w:tab w:val="clear" w:pos="1440"/>
          <w:tab w:val="num" w:pos="720"/>
        </w:tabs>
        <w:suppressAutoHyphens/>
        <w:ind w:left="720"/>
        <w:jc w:val="both"/>
        <w:rPr>
          <w:spacing w:val="-3"/>
        </w:rPr>
      </w:pPr>
      <w:r w:rsidRPr="00F724A7">
        <w:t>PM</w:t>
      </w:r>
      <w:r w:rsidRPr="00F724A7">
        <w:rPr>
          <w:vertAlign w:val="subscript"/>
        </w:rPr>
        <w:t>10</w:t>
      </w:r>
      <w:r w:rsidRPr="00F724A7">
        <w:t xml:space="preserve"> emission factor (EF) for coating</w:t>
      </w:r>
      <w:r w:rsidR="00CF49BE">
        <w:t>s</w:t>
      </w:r>
      <w:r w:rsidRPr="00F724A7">
        <w:t xml:space="preserve"> (worst </w:t>
      </w:r>
      <w:r w:rsidRPr="007377DB">
        <w:t>case) is 5.5 lb/gal, assuming all particulate matter (PM) emissions are PM</w:t>
      </w:r>
      <w:r w:rsidRPr="007377DB">
        <w:rPr>
          <w:vertAlign w:val="subscript"/>
        </w:rPr>
        <w:t>10</w:t>
      </w:r>
      <w:r w:rsidRPr="007377DB">
        <w:t xml:space="preserve"> (STAPPA/ALAPCO Vol. 2, pg. 14-4, 5/30/91).</w:t>
      </w:r>
    </w:p>
    <w:p w:rsidR="00161DFB" w:rsidRPr="00F724A7" w:rsidRDefault="00161DFB" w:rsidP="00161DFB">
      <w:pPr>
        <w:numPr>
          <w:ilvl w:val="0"/>
          <w:numId w:val="1"/>
        </w:numPr>
        <w:tabs>
          <w:tab w:val="clear" w:pos="1440"/>
          <w:tab w:val="num" w:pos="720"/>
        </w:tabs>
        <w:suppressAutoHyphens/>
        <w:ind w:left="720"/>
        <w:jc w:val="both"/>
        <w:rPr>
          <w:spacing w:val="-3"/>
        </w:rPr>
      </w:pPr>
      <w:r w:rsidRPr="00F724A7">
        <w:t>PM</w:t>
      </w:r>
      <w:r w:rsidRPr="00F724A7">
        <w:rPr>
          <w:vertAlign w:val="subscript"/>
        </w:rPr>
        <w:t>10</w:t>
      </w:r>
      <w:r w:rsidRPr="00F724A7">
        <w:t xml:space="preserve"> EF for primer (worst case) is 3.0 lb/gal, assuming all PM emissions are PM</w:t>
      </w:r>
      <w:r w:rsidRPr="00F724A7">
        <w:rPr>
          <w:vertAlign w:val="subscript"/>
        </w:rPr>
        <w:t>10</w:t>
      </w:r>
      <w:r w:rsidRPr="00F724A7">
        <w:t xml:space="preserve"> (STAPPA/ALAPCO Vol. 2, pg. 14-4, 5/30/91).</w:t>
      </w:r>
    </w:p>
    <w:p w:rsidR="00161DFB" w:rsidRPr="00F724A7" w:rsidRDefault="00161DFB" w:rsidP="00161DFB">
      <w:pPr>
        <w:numPr>
          <w:ilvl w:val="0"/>
          <w:numId w:val="1"/>
        </w:numPr>
        <w:tabs>
          <w:tab w:val="clear" w:pos="1440"/>
          <w:tab w:val="num" w:pos="720"/>
        </w:tabs>
        <w:suppressAutoHyphens/>
        <w:ind w:left="720"/>
        <w:jc w:val="both"/>
        <w:rPr>
          <w:spacing w:val="-3"/>
        </w:rPr>
      </w:pPr>
      <w:r>
        <w:t>P</w:t>
      </w:r>
      <w:r w:rsidRPr="00F724A7">
        <w:t xml:space="preserve">rimer VOC content is 2.1 lb/gal </w:t>
      </w:r>
      <w:r w:rsidRPr="00F724A7">
        <w:rPr>
          <w:spacing w:val="-2"/>
        </w:rPr>
        <w:t>(</w:t>
      </w:r>
      <w:r w:rsidRPr="00F724A7">
        <w:t>District Rule 4612 limit</w:t>
      </w:r>
      <w:r w:rsidRPr="00F724A7">
        <w:rPr>
          <w:spacing w:val="-2"/>
        </w:rPr>
        <w:t>).</w:t>
      </w:r>
    </w:p>
    <w:p w:rsidR="00161DFB" w:rsidRPr="002A0498" w:rsidRDefault="00161DFB" w:rsidP="00161DFB">
      <w:pPr>
        <w:suppressAutoHyphens/>
        <w:ind w:left="360"/>
        <w:jc w:val="both"/>
        <w:rPr>
          <w:spacing w:val="-3"/>
        </w:rPr>
      </w:pPr>
    </w:p>
    <w:p w:rsidR="00161DFB" w:rsidRPr="00F724A7" w:rsidRDefault="00161DFB" w:rsidP="00D2100D">
      <w:pPr>
        <w:pStyle w:val="Heading2"/>
      </w:pPr>
      <w:r w:rsidRPr="00F724A7">
        <w:t>Calculations</w:t>
      </w:r>
    </w:p>
    <w:p w:rsidR="00161DFB" w:rsidRPr="00F724A7" w:rsidRDefault="00161DFB" w:rsidP="00D2100D">
      <w:pPr>
        <w:pStyle w:val="Heading3"/>
      </w:pPr>
      <w:r w:rsidRPr="00F724A7">
        <w:t>1. Pre-</w:t>
      </w:r>
      <w:r w:rsidRPr="00D2100D">
        <w:t>Project</w:t>
      </w:r>
      <w:r w:rsidRPr="00F724A7">
        <w:t xml:space="preserve"> Potential to Emit (PE1)</w:t>
      </w:r>
    </w:p>
    <w:p w:rsidR="00161DFB" w:rsidRPr="00F724A7" w:rsidRDefault="00161DFB" w:rsidP="00161DFB">
      <w:pPr>
        <w:ind w:left="720"/>
        <w:jc w:val="both"/>
      </w:pPr>
      <w:r w:rsidRPr="00F724A7">
        <w:t>Since this is a new unit at this facility</w:t>
      </w:r>
      <w:r>
        <w:t>,</w:t>
      </w:r>
      <w:r w:rsidRPr="00F724A7">
        <w:t xml:space="preserve"> the daily and annual pre-project emissions are zero for all criteria pollutants.</w:t>
      </w:r>
    </w:p>
    <w:p w:rsidR="00161DFB" w:rsidRPr="00F724A7" w:rsidRDefault="00161DFB" w:rsidP="00161DFB">
      <w:pPr>
        <w:ind w:left="720"/>
        <w:jc w:val="both"/>
      </w:pPr>
    </w:p>
    <w:p w:rsidR="00161DFB" w:rsidRPr="00F724A7" w:rsidRDefault="00161DFB" w:rsidP="00161DFB">
      <w:pPr>
        <w:tabs>
          <w:tab w:val="left" w:pos="1800"/>
        </w:tabs>
        <w:ind w:left="720"/>
        <w:jc w:val="both"/>
        <w:rPr>
          <w:bCs/>
        </w:rPr>
      </w:pPr>
      <w:r w:rsidRPr="00F724A7">
        <w:rPr>
          <w:bCs/>
        </w:rPr>
        <w:t>PE1</w:t>
      </w:r>
      <w:r>
        <w:rPr>
          <w:bCs/>
        </w:rPr>
        <w:t xml:space="preserve"> </w:t>
      </w:r>
      <w:r w:rsidRPr="00F724A7">
        <w:rPr>
          <w:bCs/>
        </w:rPr>
        <w:t>= 0.0 lb/day = 0 lb/y</w:t>
      </w:r>
      <w:r>
        <w:rPr>
          <w:bCs/>
        </w:rPr>
        <w:t>ea</w:t>
      </w:r>
      <w:r w:rsidRPr="00F724A7">
        <w:rPr>
          <w:bCs/>
        </w:rPr>
        <w:t>r</w:t>
      </w:r>
    </w:p>
    <w:p w:rsidR="00161DFB" w:rsidRPr="00F724A7" w:rsidRDefault="00161DFB" w:rsidP="00161DFB">
      <w:pPr>
        <w:suppressAutoHyphens/>
        <w:ind w:left="720"/>
        <w:jc w:val="both"/>
        <w:rPr>
          <w:bCs/>
          <w:spacing w:val="-3"/>
        </w:rPr>
      </w:pPr>
    </w:p>
    <w:p w:rsidR="00161DFB" w:rsidRPr="00F724A7" w:rsidRDefault="00161DFB" w:rsidP="00D2100D">
      <w:pPr>
        <w:pStyle w:val="Heading3"/>
      </w:pPr>
      <w:r w:rsidRPr="00F724A7">
        <w:t>2. Post</w:t>
      </w:r>
      <w:r>
        <w:t xml:space="preserve"> </w:t>
      </w:r>
      <w:r w:rsidRPr="00F724A7">
        <w:t>Project Potential to Emit (PE2)</w:t>
      </w:r>
    </w:p>
    <w:p w:rsidR="00161DFB" w:rsidRPr="0093312A" w:rsidRDefault="00161DFB" w:rsidP="00161DFB">
      <w:pPr>
        <w:ind w:left="720"/>
        <w:jc w:val="both"/>
        <w:rPr>
          <w:i/>
          <w:color w:val="FF0000"/>
        </w:rPr>
      </w:pPr>
      <w:r w:rsidRPr="0093312A">
        <w:rPr>
          <w:i/>
          <w:color w:val="FF0000"/>
        </w:rPr>
        <w:t xml:space="preserve">{If the booth heater </w:t>
      </w:r>
      <w:r>
        <w:rPr>
          <w:i/>
          <w:color w:val="FF0000"/>
        </w:rPr>
        <w:t>requires a permit</w:t>
      </w:r>
      <w:r w:rsidRPr="0093312A">
        <w:rPr>
          <w:i/>
          <w:color w:val="FF0000"/>
        </w:rPr>
        <w:t xml:space="preserve">, include all calculations in </w:t>
      </w:r>
      <w:r w:rsidRPr="0093312A">
        <w:rPr>
          <w:b/>
          <w:i/>
          <w:color w:val="FF0000"/>
          <w:u w:val="single"/>
        </w:rPr>
        <w:t>SECTION A</w:t>
      </w:r>
      <w:r w:rsidRPr="0093312A">
        <w:rPr>
          <w:i/>
          <w:color w:val="FF0000"/>
        </w:rPr>
        <w:t xml:space="preserve"> and delete </w:t>
      </w:r>
      <w:r w:rsidRPr="0093312A">
        <w:rPr>
          <w:b/>
          <w:i/>
          <w:color w:val="FF0000"/>
          <w:u w:val="single"/>
        </w:rPr>
        <w:t>SECTION B</w:t>
      </w:r>
      <w:r w:rsidRPr="0093312A">
        <w:rPr>
          <w:i/>
          <w:color w:val="FF0000"/>
        </w:rPr>
        <w:t>.  If the booth heater is permit exempt</w:t>
      </w:r>
      <w:r w:rsidR="00971396">
        <w:rPr>
          <w:i/>
          <w:color w:val="FF0000"/>
        </w:rPr>
        <w:t xml:space="preserve"> (or not proposed)</w:t>
      </w:r>
      <w:r w:rsidRPr="0093312A">
        <w:rPr>
          <w:i/>
          <w:color w:val="FF0000"/>
        </w:rPr>
        <w:t xml:space="preserve">, delete </w:t>
      </w:r>
      <w:r w:rsidRPr="0093312A">
        <w:rPr>
          <w:b/>
          <w:i/>
          <w:color w:val="FF0000"/>
          <w:u w:val="single"/>
        </w:rPr>
        <w:t>SECTION A</w:t>
      </w:r>
      <w:r w:rsidRPr="0093312A">
        <w:rPr>
          <w:i/>
          <w:color w:val="FF0000"/>
        </w:rPr>
        <w:t xml:space="preserve"> and go to </w:t>
      </w:r>
      <w:r w:rsidRPr="0093312A">
        <w:rPr>
          <w:b/>
          <w:i/>
          <w:color w:val="FF0000"/>
          <w:u w:val="single"/>
        </w:rPr>
        <w:t>SECTION B</w:t>
      </w:r>
      <w:r w:rsidRPr="0093312A">
        <w:rPr>
          <w:i/>
          <w:color w:val="FF0000"/>
        </w:rPr>
        <w:t>.}</w:t>
      </w:r>
    </w:p>
    <w:p w:rsidR="00161DFB" w:rsidRPr="0093312A" w:rsidRDefault="00161DFB" w:rsidP="00161DFB">
      <w:pPr>
        <w:ind w:left="720"/>
        <w:jc w:val="both"/>
        <w:rPr>
          <w:b/>
        </w:rPr>
      </w:pPr>
    </w:p>
    <w:p w:rsidR="00161DFB" w:rsidRPr="0093312A" w:rsidRDefault="00161DFB" w:rsidP="00161DFB">
      <w:pPr>
        <w:ind w:left="720"/>
        <w:jc w:val="both"/>
        <w:rPr>
          <w:b/>
          <w:i/>
          <w:color w:val="FF0000"/>
          <w:u w:val="single"/>
        </w:rPr>
      </w:pPr>
      <w:r w:rsidRPr="0093312A">
        <w:rPr>
          <w:b/>
          <w:i/>
          <w:color w:val="FF0000"/>
          <w:sz w:val="28"/>
          <w:u w:val="single"/>
        </w:rPr>
        <w:t xml:space="preserve">{SECTION A: The booth heater </w:t>
      </w:r>
      <w:r>
        <w:rPr>
          <w:b/>
          <w:i/>
          <w:color w:val="FF0000"/>
          <w:sz w:val="28"/>
          <w:u w:val="single"/>
        </w:rPr>
        <w:t>requires a PERMIT</w:t>
      </w:r>
      <w:r w:rsidRPr="0093312A">
        <w:rPr>
          <w:b/>
          <w:i/>
          <w:color w:val="FF0000"/>
          <w:sz w:val="28"/>
          <w:u w:val="single"/>
        </w:rPr>
        <w:t>}</w:t>
      </w:r>
    </w:p>
    <w:p w:rsidR="00161DFB" w:rsidRPr="00F724A7" w:rsidRDefault="00161DFB" w:rsidP="00161DFB">
      <w:pPr>
        <w:ind w:left="720"/>
        <w:jc w:val="both"/>
      </w:pPr>
    </w:p>
    <w:p w:rsidR="00161DFB" w:rsidRPr="00F724A7" w:rsidRDefault="00161DFB" w:rsidP="00161DFB">
      <w:pPr>
        <w:suppressAutoHyphens/>
        <w:ind w:left="1080"/>
        <w:jc w:val="both"/>
        <w:rPr>
          <w:b/>
          <w:spacing w:val="-3"/>
        </w:rPr>
      </w:pPr>
      <w:r w:rsidRPr="00F724A7">
        <w:rPr>
          <w:b/>
          <w:spacing w:val="-3"/>
        </w:rPr>
        <w:t>a. Daily PE2 (lb/day)</w:t>
      </w:r>
    </w:p>
    <w:p w:rsidR="00161DFB" w:rsidRPr="0093312A" w:rsidRDefault="00161DFB" w:rsidP="00161DFB">
      <w:pPr>
        <w:ind w:left="1080"/>
        <w:jc w:val="both"/>
        <w:rPr>
          <w:b/>
        </w:rPr>
      </w:pPr>
    </w:p>
    <w:p w:rsidR="00161DFB" w:rsidRDefault="00161DFB" w:rsidP="00161DFB">
      <w:pPr>
        <w:ind w:left="1080"/>
        <w:jc w:val="both"/>
        <w:rPr>
          <w:u w:val="single"/>
        </w:rPr>
      </w:pPr>
      <w:r>
        <w:rPr>
          <w:u w:val="single"/>
        </w:rPr>
        <w:t xml:space="preserve">Emissions from the </w:t>
      </w:r>
      <w:r>
        <w:rPr>
          <w:color w:val="0000FF"/>
          <w:u w:val="single"/>
        </w:rPr>
        <w:t xml:space="preserve">X.X </w:t>
      </w:r>
      <w:r>
        <w:rPr>
          <w:u w:val="single"/>
        </w:rPr>
        <w:t xml:space="preserve">MMBtu/hr </w:t>
      </w:r>
      <w:r>
        <w:rPr>
          <w:color w:val="0000FF"/>
          <w:u w:val="single"/>
        </w:rPr>
        <w:t>{natural gas-fired or LPG-fired}</w:t>
      </w:r>
      <w:r>
        <w:rPr>
          <w:u w:val="single"/>
        </w:rPr>
        <w:t xml:space="preserve"> booth heater (PE2</w:t>
      </w:r>
      <w:r>
        <w:rPr>
          <w:u w:val="single"/>
          <w:vertAlign w:val="subscript"/>
        </w:rPr>
        <w:t>Booth Heater</w:t>
      </w:r>
      <w:r>
        <w:rPr>
          <w:u w:val="single"/>
        </w:rPr>
        <w:t>):</w:t>
      </w:r>
    </w:p>
    <w:p w:rsidR="00161DFB" w:rsidRDefault="00161DFB" w:rsidP="00161DFB">
      <w:pPr>
        <w:ind w:left="1080"/>
        <w:jc w:val="both"/>
      </w:pPr>
    </w:p>
    <w:p w:rsidR="00161DFB" w:rsidRDefault="00161DFB" w:rsidP="00161DFB">
      <w:pPr>
        <w:ind w:left="1080"/>
        <w:jc w:val="both"/>
      </w:pPr>
      <w:r>
        <w:t>Daily PE2 from the booth heater is calculated using the following equation and summarized in the table below.</w:t>
      </w:r>
    </w:p>
    <w:p w:rsidR="00161DFB" w:rsidRDefault="00161DFB" w:rsidP="00161DFB">
      <w:pPr>
        <w:tabs>
          <w:tab w:val="left" w:pos="3600"/>
        </w:tabs>
        <w:ind w:left="3600" w:hanging="2520"/>
      </w:pPr>
    </w:p>
    <w:p w:rsidR="00161DFB" w:rsidRDefault="00161DFB" w:rsidP="00161DFB">
      <w:pPr>
        <w:tabs>
          <w:tab w:val="left" w:pos="3600"/>
        </w:tabs>
        <w:ind w:left="3600" w:right="-810" w:hanging="2520"/>
      </w:pPr>
      <w:r>
        <w:t>PE2</w:t>
      </w:r>
      <w:r>
        <w:rPr>
          <w:vertAlign w:val="subscript"/>
        </w:rPr>
        <w:t xml:space="preserve">Booth Heater </w:t>
      </w:r>
      <w:r>
        <w:t>(lb/day) =</w:t>
      </w:r>
      <w:r>
        <w:tab/>
        <w:t>EF (lb/</w:t>
      </w:r>
      <w:r>
        <w:rPr>
          <w:spacing w:val="-3"/>
        </w:rPr>
        <w:t>MMBtu</w:t>
      </w:r>
      <w:r>
        <w:t>) x Heater Rating (MMBtu/hr) x Operation (</w:t>
      </w:r>
      <w:r>
        <w:rPr>
          <w:spacing w:val="-3"/>
        </w:rPr>
        <w:t>hr/day</w:t>
      </w:r>
      <w:r>
        <w:t>)</w:t>
      </w:r>
    </w:p>
    <w:p w:rsidR="00161DFB" w:rsidRDefault="00161DFB" w:rsidP="00161DFB">
      <w:pPr>
        <w:tabs>
          <w:tab w:val="left" w:pos="3600"/>
        </w:tabs>
        <w:ind w:left="3600" w:hanging="2520"/>
      </w:pPr>
    </w:p>
    <w:p w:rsidR="005602D7" w:rsidRDefault="005602D7">
      <w:pPr>
        <w:spacing w:after="200" w:line="276" w:lineRule="auto"/>
        <w:rPr>
          <w:rFonts w:cs="Arial"/>
          <w:i/>
          <w:color w:val="FF0000"/>
          <w:spacing w:val="-3"/>
        </w:rPr>
      </w:pPr>
      <w:r>
        <w:rPr>
          <w:rFonts w:cs="Arial"/>
          <w:i/>
          <w:color w:val="FF0000"/>
          <w:spacing w:val="-3"/>
        </w:rPr>
        <w:br w:type="page"/>
      </w:r>
    </w:p>
    <w:p w:rsidR="00161DFB" w:rsidRPr="0093312A" w:rsidRDefault="00161DFB" w:rsidP="00161DFB">
      <w:pPr>
        <w:tabs>
          <w:tab w:val="left" w:pos="-720"/>
          <w:tab w:val="left" w:pos="0"/>
          <w:tab w:val="left" w:pos="720"/>
          <w:tab w:val="left" w:pos="1080"/>
          <w:tab w:val="left" w:pos="2160"/>
          <w:tab w:val="left" w:pos="2880"/>
          <w:tab w:val="left" w:pos="3600"/>
        </w:tabs>
        <w:suppressAutoHyphens/>
        <w:ind w:left="1080"/>
        <w:rPr>
          <w:rFonts w:cs="Arial"/>
          <w:i/>
          <w:color w:val="FF0000"/>
          <w:spacing w:val="-3"/>
        </w:rPr>
      </w:pPr>
      <w:r w:rsidRPr="0093312A">
        <w:rPr>
          <w:rFonts w:cs="Arial"/>
          <w:i/>
          <w:color w:val="FF0000"/>
          <w:spacing w:val="-3"/>
        </w:rPr>
        <w:lastRenderedPageBreak/>
        <w:t>{If the booth heater is fired on natural gas use the following table:</w:t>
      </w:r>
    </w:p>
    <w:p w:rsidR="00161DFB" w:rsidRDefault="00161DFB" w:rsidP="00161DFB">
      <w:pPr>
        <w:ind w:left="1080"/>
        <w:jc w:val="both"/>
      </w:pPr>
      <w:r>
        <w:rPr>
          <w:bCs/>
          <w:i/>
          <w:iCs/>
          <w:color w:val="FF0000"/>
        </w:rPr>
        <w:t>(After entering the data in columns highlight the last column and press F9.)}</w:t>
      </w: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530"/>
        <w:gridCol w:w="1710"/>
        <w:gridCol w:w="1980"/>
        <w:gridCol w:w="1440"/>
      </w:tblGrid>
      <w:tr w:rsidR="00161DFB" w:rsidRPr="005D62A9" w:rsidTr="003A110C">
        <w:trPr>
          <w:trHeight w:val="233"/>
        </w:trPr>
        <w:tc>
          <w:tcPr>
            <w:tcW w:w="783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161DFB" w:rsidRPr="005D62A9" w:rsidRDefault="00161DFB" w:rsidP="003A110C">
            <w:pPr>
              <w:widowControl w:val="0"/>
              <w:jc w:val="center"/>
              <w:rPr>
                <w:rFonts w:cs="Arial"/>
                <w:b/>
                <w:bCs/>
                <w:sz w:val="22"/>
                <w:szCs w:val="22"/>
              </w:rPr>
            </w:pPr>
            <w:r w:rsidRPr="005D62A9">
              <w:rPr>
                <w:rFonts w:cs="Arial"/>
                <w:b/>
                <w:sz w:val="22"/>
                <w:szCs w:val="22"/>
              </w:rPr>
              <w:t>Daily PE2</w:t>
            </w:r>
            <w:r w:rsidRPr="005D62A9">
              <w:rPr>
                <w:rFonts w:cs="Arial"/>
                <w:b/>
                <w:bCs/>
                <w:sz w:val="22"/>
                <w:szCs w:val="22"/>
              </w:rPr>
              <w:t xml:space="preserve"> </w:t>
            </w:r>
          </w:p>
          <w:p w:rsidR="00161DFB" w:rsidRPr="005D62A9" w:rsidRDefault="00161DFB" w:rsidP="003A110C">
            <w:pPr>
              <w:widowControl w:val="0"/>
              <w:jc w:val="center"/>
              <w:rPr>
                <w:rFonts w:cs="Arial"/>
                <w:b/>
                <w:sz w:val="22"/>
                <w:szCs w:val="22"/>
              </w:rPr>
            </w:pPr>
            <w:r w:rsidRPr="005D62A9">
              <w:rPr>
                <w:rFonts w:cs="Arial"/>
                <w:b/>
                <w:sz w:val="22"/>
                <w:szCs w:val="22"/>
              </w:rPr>
              <w:t>Natural Gas-Fired Booth Heater</w:t>
            </w:r>
          </w:p>
        </w:tc>
      </w:tr>
      <w:tr w:rsidR="00161DFB" w:rsidRPr="005D62A9" w:rsidTr="003A110C">
        <w:trPr>
          <w:trHeight w:val="233"/>
        </w:trPr>
        <w:tc>
          <w:tcPr>
            <w:tcW w:w="1170" w:type="dxa"/>
            <w:tcBorders>
              <w:top w:val="double" w:sz="4" w:space="0" w:color="auto"/>
              <w:left w:val="double" w:sz="4" w:space="0" w:color="auto"/>
              <w:bottom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Pollutant</w:t>
            </w:r>
          </w:p>
        </w:tc>
        <w:tc>
          <w:tcPr>
            <w:tcW w:w="1530" w:type="dxa"/>
            <w:tcBorders>
              <w:top w:val="double" w:sz="4" w:space="0" w:color="auto"/>
              <w:bottom w:val="double" w:sz="4" w:space="0" w:color="auto"/>
            </w:tcBorders>
            <w:shd w:val="clear" w:color="auto" w:fill="auto"/>
            <w:vAlign w:val="center"/>
          </w:tcPr>
          <w:p w:rsidR="00161DFB" w:rsidRPr="005D62A9" w:rsidRDefault="00161DFB" w:rsidP="003A110C">
            <w:pPr>
              <w:widowControl w:val="0"/>
              <w:spacing w:before="40" w:after="40"/>
              <w:jc w:val="center"/>
              <w:rPr>
                <w:rFonts w:cs="Arial"/>
                <w:spacing w:val="-3"/>
                <w:sz w:val="22"/>
                <w:szCs w:val="22"/>
              </w:rPr>
            </w:pPr>
            <w:r w:rsidRPr="005D62A9">
              <w:rPr>
                <w:rFonts w:cs="Arial"/>
                <w:sz w:val="22"/>
                <w:szCs w:val="22"/>
              </w:rPr>
              <w:t>EF (lb/MMBtu)</w:t>
            </w:r>
          </w:p>
        </w:tc>
        <w:tc>
          <w:tcPr>
            <w:tcW w:w="1710" w:type="dxa"/>
            <w:tcBorders>
              <w:top w:val="double" w:sz="4" w:space="0" w:color="auto"/>
              <w:bottom w:val="double" w:sz="4" w:space="0" w:color="auto"/>
            </w:tcBorders>
            <w:shd w:val="clear" w:color="auto" w:fill="auto"/>
            <w:vAlign w:val="center"/>
          </w:tcPr>
          <w:p w:rsidR="00161DFB" w:rsidRPr="005D62A9" w:rsidRDefault="00161DFB" w:rsidP="003A110C">
            <w:pPr>
              <w:widowControl w:val="0"/>
              <w:jc w:val="center"/>
              <w:rPr>
                <w:rFonts w:cs="Arial"/>
                <w:spacing w:val="-3"/>
                <w:sz w:val="22"/>
                <w:szCs w:val="22"/>
              </w:rPr>
            </w:pPr>
            <w:r w:rsidRPr="005D62A9">
              <w:rPr>
                <w:rFonts w:cs="Arial"/>
                <w:spacing w:val="-3"/>
                <w:sz w:val="22"/>
                <w:szCs w:val="22"/>
              </w:rPr>
              <w:t>Heater Rating (MMBtu/hr)</w:t>
            </w:r>
          </w:p>
        </w:tc>
        <w:tc>
          <w:tcPr>
            <w:tcW w:w="1980" w:type="dxa"/>
            <w:tcBorders>
              <w:top w:val="double" w:sz="4" w:space="0" w:color="auto"/>
              <w:bottom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Daily Operation (hr/day)</w:t>
            </w:r>
          </w:p>
        </w:tc>
        <w:tc>
          <w:tcPr>
            <w:tcW w:w="1440" w:type="dxa"/>
            <w:tcBorders>
              <w:top w:val="double" w:sz="4" w:space="0" w:color="auto"/>
              <w:bottom w:val="double" w:sz="4" w:space="0" w:color="auto"/>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PE2 (lb/day)</w:t>
            </w:r>
          </w:p>
        </w:tc>
      </w:tr>
      <w:tr w:rsidR="00161DFB" w:rsidRPr="005D62A9" w:rsidTr="003A110C">
        <w:trPr>
          <w:trHeight w:val="233"/>
        </w:trPr>
        <w:tc>
          <w:tcPr>
            <w:tcW w:w="1170" w:type="dxa"/>
            <w:tcBorders>
              <w:top w:val="double" w:sz="4" w:space="0" w:color="auto"/>
              <w:lef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NO</w:t>
            </w:r>
            <w:r w:rsidRPr="005D62A9">
              <w:rPr>
                <w:rFonts w:cs="Arial"/>
                <w:sz w:val="22"/>
                <w:szCs w:val="22"/>
                <w:vertAlign w:val="subscript"/>
              </w:rPr>
              <w:t>x</w:t>
            </w:r>
          </w:p>
        </w:tc>
        <w:tc>
          <w:tcPr>
            <w:tcW w:w="1530" w:type="dxa"/>
            <w:tcBorders>
              <w:top w:val="double" w:sz="4" w:space="0" w:color="auto"/>
            </w:tcBorders>
            <w:shd w:val="clear" w:color="auto" w:fill="auto"/>
            <w:vAlign w:val="center"/>
          </w:tcPr>
          <w:p w:rsidR="00161DFB" w:rsidRPr="005D62A9" w:rsidRDefault="00161DFB" w:rsidP="003A110C">
            <w:pPr>
              <w:tabs>
                <w:tab w:val="left" w:pos="-720"/>
                <w:tab w:val="left" w:pos="0"/>
              </w:tabs>
              <w:jc w:val="center"/>
              <w:rPr>
                <w:rFonts w:cs="Arial"/>
                <w:spacing w:val="-3"/>
                <w:sz w:val="22"/>
                <w:szCs w:val="22"/>
              </w:rPr>
            </w:pPr>
            <w:r w:rsidRPr="005D62A9">
              <w:rPr>
                <w:rFonts w:cs="Arial"/>
                <w:spacing w:val="-3"/>
                <w:sz w:val="22"/>
                <w:szCs w:val="22"/>
              </w:rPr>
              <w:t>0.1</w:t>
            </w:r>
          </w:p>
        </w:tc>
        <w:tc>
          <w:tcPr>
            <w:tcW w:w="1710" w:type="dxa"/>
            <w:tcBorders>
              <w:top w:val="double" w:sz="4" w:space="0" w:color="auto"/>
            </w:tcBorders>
            <w:shd w:val="clear" w:color="auto" w:fill="auto"/>
            <w:vAlign w:val="center"/>
          </w:tcPr>
          <w:p w:rsidR="00161DFB" w:rsidRPr="005D62A9" w:rsidRDefault="00BE139E" w:rsidP="003A110C">
            <w:pPr>
              <w:jc w:val="center"/>
              <w:rPr>
                <w:rFonts w:cs="Arial"/>
                <w:color w:val="0000FF"/>
                <w:spacing w:val="-3"/>
                <w:sz w:val="22"/>
                <w:szCs w:val="22"/>
              </w:rPr>
            </w:pPr>
            <w:r>
              <w:rPr>
                <w:rFonts w:cs="Arial"/>
                <w:color w:val="0000FF"/>
                <w:spacing w:val="-3"/>
                <w:sz w:val="22"/>
                <w:szCs w:val="22"/>
              </w:rPr>
              <w:t>1.0</w:t>
            </w:r>
          </w:p>
        </w:tc>
        <w:tc>
          <w:tcPr>
            <w:tcW w:w="1980" w:type="dxa"/>
            <w:tcBorders>
              <w:top w:val="double" w:sz="4" w:space="0" w:color="auto"/>
            </w:tcBorders>
            <w:shd w:val="clear" w:color="auto" w:fill="auto"/>
            <w:vAlign w:val="center"/>
          </w:tcPr>
          <w:p w:rsidR="00063441" w:rsidRPr="005D62A9" w:rsidRDefault="00BE139E" w:rsidP="00063441">
            <w:pPr>
              <w:widowControl w:val="0"/>
              <w:jc w:val="center"/>
              <w:rPr>
                <w:rFonts w:cs="Arial"/>
                <w:color w:val="0000FF"/>
                <w:sz w:val="22"/>
                <w:szCs w:val="22"/>
              </w:rPr>
            </w:pPr>
            <w:r>
              <w:rPr>
                <w:rFonts w:cs="Arial"/>
                <w:color w:val="0000FF"/>
                <w:sz w:val="22"/>
                <w:szCs w:val="22"/>
              </w:rPr>
              <w:t>24</w:t>
            </w:r>
          </w:p>
        </w:tc>
        <w:tc>
          <w:tcPr>
            <w:tcW w:w="1440" w:type="dxa"/>
            <w:tcBorders>
              <w:top w:val="double" w:sz="4" w:space="0" w:color="auto"/>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=B3*C3*D3 \# "0.0" </w:instrText>
            </w:r>
            <w:r w:rsidRPr="005D62A9">
              <w:rPr>
                <w:rFonts w:cs="Arial"/>
                <w:sz w:val="22"/>
                <w:szCs w:val="22"/>
              </w:rPr>
              <w:fldChar w:fldCharType="separate"/>
            </w:r>
            <w:r w:rsidR="00C90E8D">
              <w:rPr>
                <w:rFonts w:cs="Arial"/>
                <w:noProof/>
                <w:sz w:val="22"/>
                <w:szCs w:val="22"/>
              </w:rPr>
              <w:t>2.4</w:t>
            </w:r>
            <w:r w:rsidRPr="005D62A9">
              <w:rPr>
                <w:rFonts w:cs="Arial"/>
                <w:sz w:val="22"/>
                <w:szCs w:val="22"/>
              </w:rPr>
              <w:fldChar w:fldCharType="end"/>
            </w:r>
          </w:p>
        </w:tc>
      </w:tr>
      <w:tr w:rsidR="00161DFB" w:rsidRPr="005D62A9" w:rsidTr="003A110C">
        <w:trPr>
          <w:trHeight w:val="300"/>
        </w:trPr>
        <w:tc>
          <w:tcPr>
            <w:tcW w:w="1170" w:type="dxa"/>
            <w:tcBorders>
              <w:lef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SO</w:t>
            </w:r>
            <w:r w:rsidRPr="005D62A9">
              <w:rPr>
                <w:rFonts w:cs="Arial"/>
                <w:sz w:val="22"/>
                <w:szCs w:val="22"/>
                <w:vertAlign w:val="subscript"/>
              </w:rPr>
              <w:t>x</w:t>
            </w:r>
          </w:p>
        </w:tc>
        <w:tc>
          <w:tcPr>
            <w:tcW w:w="1530" w:type="dxa"/>
            <w:shd w:val="clear" w:color="auto" w:fill="auto"/>
            <w:vAlign w:val="center"/>
          </w:tcPr>
          <w:p w:rsidR="00161DFB" w:rsidRPr="005D62A9" w:rsidRDefault="00161DFB" w:rsidP="003A110C">
            <w:pPr>
              <w:pStyle w:val="table"/>
              <w:tabs>
                <w:tab w:val="left" w:pos="-720"/>
                <w:tab w:val="left" w:pos="0"/>
              </w:tabs>
              <w:rPr>
                <w:rFonts w:ascii="Arial" w:hAnsi="Arial" w:cs="Arial"/>
                <w:spacing w:val="-3"/>
                <w:sz w:val="22"/>
                <w:szCs w:val="22"/>
              </w:rPr>
            </w:pPr>
            <w:r w:rsidRPr="005D62A9">
              <w:rPr>
                <w:rFonts w:ascii="Arial" w:hAnsi="Arial" w:cs="Arial"/>
                <w:spacing w:val="-3"/>
                <w:sz w:val="22"/>
                <w:szCs w:val="22"/>
              </w:rPr>
              <w:t>0.00285</w:t>
            </w:r>
          </w:p>
        </w:tc>
        <w:tc>
          <w:tcPr>
            <w:tcW w:w="1710" w:type="dxa"/>
            <w:shd w:val="clear" w:color="auto" w:fill="auto"/>
            <w:vAlign w:val="center"/>
          </w:tcPr>
          <w:p w:rsidR="00161DFB" w:rsidRPr="005D62A9" w:rsidRDefault="00BE139E" w:rsidP="003A110C">
            <w:pPr>
              <w:jc w:val="center"/>
              <w:rPr>
                <w:rFonts w:cs="Arial"/>
                <w:spacing w:val="-3"/>
                <w:sz w:val="22"/>
                <w:szCs w:val="22"/>
              </w:rPr>
            </w:pPr>
            <w:r>
              <w:rPr>
                <w:rFonts w:cs="Arial"/>
                <w:color w:val="0000FF"/>
                <w:spacing w:val="-3"/>
                <w:sz w:val="22"/>
                <w:szCs w:val="22"/>
              </w:rPr>
              <w:t>1.0</w:t>
            </w:r>
          </w:p>
        </w:tc>
        <w:tc>
          <w:tcPr>
            <w:tcW w:w="1980" w:type="dxa"/>
            <w:shd w:val="clear" w:color="auto" w:fill="auto"/>
            <w:vAlign w:val="center"/>
          </w:tcPr>
          <w:p w:rsidR="00161DFB" w:rsidRPr="005D62A9" w:rsidRDefault="00BE139E" w:rsidP="003A110C">
            <w:pPr>
              <w:widowControl w:val="0"/>
              <w:jc w:val="center"/>
              <w:rPr>
                <w:rFonts w:cs="Arial"/>
                <w:sz w:val="22"/>
                <w:szCs w:val="22"/>
              </w:rPr>
            </w:pPr>
            <w:r>
              <w:rPr>
                <w:rFonts w:cs="Arial"/>
                <w:color w:val="0000FF"/>
                <w:sz w:val="22"/>
                <w:szCs w:val="22"/>
              </w:rPr>
              <w:t>24</w:t>
            </w:r>
          </w:p>
        </w:tc>
        <w:tc>
          <w:tcPr>
            <w:tcW w:w="1440" w:type="dxa"/>
            <w:tcBorders>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=B4*C4*D4 \# "0.0" </w:instrText>
            </w:r>
            <w:r w:rsidRPr="005D62A9">
              <w:rPr>
                <w:rFonts w:cs="Arial"/>
                <w:sz w:val="22"/>
                <w:szCs w:val="22"/>
              </w:rPr>
              <w:fldChar w:fldCharType="separate"/>
            </w:r>
            <w:r w:rsidR="00BE139E">
              <w:rPr>
                <w:rFonts w:cs="Arial"/>
                <w:noProof/>
                <w:sz w:val="22"/>
                <w:szCs w:val="22"/>
              </w:rPr>
              <w:t>0.1</w:t>
            </w:r>
            <w:r w:rsidRPr="005D62A9">
              <w:rPr>
                <w:rFonts w:cs="Arial"/>
                <w:sz w:val="22"/>
                <w:szCs w:val="22"/>
              </w:rPr>
              <w:fldChar w:fldCharType="end"/>
            </w:r>
          </w:p>
        </w:tc>
      </w:tr>
      <w:tr w:rsidR="00161DFB" w:rsidRPr="005D62A9" w:rsidTr="003A110C">
        <w:trPr>
          <w:trHeight w:val="300"/>
        </w:trPr>
        <w:tc>
          <w:tcPr>
            <w:tcW w:w="1170" w:type="dxa"/>
            <w:tcBorders>
              <w:lef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PM</w:t>
            </w:r>
            <w:r w:rsidRPr="005D62A9">
              <w:rPr>
                <w:rFonts w:cs="Arial"/>
                <w:sz w:val="22"/>
                <w:szCs w:val="22"/>
                <w:vertAlign w:val="subscript"/>
              </w:rPr>
              <w:t>10</w:t>
            </w:r>
          </w:p>
        </w:tc>
        <w:tc>
          <w:tcPr>
            <w:tcW w:w="1530" w:type="dxa"/>
            <w:shd w:val="clear" w:color="auto" w:fill="auto"/>
            <w:vAlign w:val="center"/>
          </w:tcPr>
          <w:p w:rsidR="00161DFB" w:rsidRPr="005D62A9" w:rsidRDefault="00161DFB" w:rsidP="003A110C">
            <w:pPr>
              <w:tabs>
                <w:tab w:val="left" w:pos="-720"/>
                <w:tab w:val="left" w:pos="0"/>
              </w:tabs>
              <w:jc w:val="center"/>
              <w:rPr>
                <w:rFonts w:cs="Arial"/>
                <w:spacing w:val="-3"/>
                <w:sz w:val="22"/>
                <w:szCs w:val="22"/>
              </w:rPr>
            </w:pPr>
            <w:r w:rsidRPr="005D62A9">
              <w:rPr>
                <w:rFonts w:cs="Arial"/>
                <w:spacing w:val="-3"/>
                <w:sz w:val="22"/>
                <w:szCs w:val="22"/>
              </w:rPr>
              <w:t>0.0076</w:t>
            </w:r>
          </w:p>
        </w:tc>
        <w:tc>
          <w:tcPr>
            <w:tcW w:w="1710" w:type="dxa"/>
            <w:shd w:val="clear" w:color="auto" w:fill="auto"/>
            <w:vAlign w:val="center"/>
          </w:tcPr>
          <w:p w:rsidR="00161DFB" w:rsidRPr="005D62A9" w:rsidRDefault="00BE139E" w:rsidP="003A110C">
            <w:pPr>
              <w:jc w:val="center"/>
              <w:rPr>
                <w:rFonts w:cs="Arial"/>
                <w:spacing w:val="-3"/>
                <w:sz w:val="22"/>
                <w:szCs w:val="22"/>
              </w:rPr>
            </w:pPr>
            <w:r>
              <w:rPr>
                <w:rFonts w:cs="Arial"/>
                <w:color w:val="0000FF"/>
                <w:spacing w:val="-3"/>
                <w:sz w:val="22"/>
                <w:szCs w:val="22"/>
              </w:rPr>
              <w:t>1.0</w:t>
            </w:r>
          </w:p>
        </w:tc>
        <w:tc>
          <w:tcPr>
            <w:tcW w:w="1980" w:type="dxa"/>
            <w:shd w:val="clear" w:color="auto" w:fill="auto"/>
            <w:vAlign w:val="center"/>
          </w:tcPr>
          <w:p w:rsidR="00161DFB" w:rsidRPr="005D62A9" w:rsidRDefault="00BE139E" w:rsidP="003A110C">
            <w:pPr>
              <w:widowControl w:val="0"/>
              <w:jc w:val="center"/>
              <w:rPr>
                <w:rFonts w:cs="Arial"/>
                <w:sz w:val="22"/>
                <w:szCs w:val="22"/>
              </w:rPr>
            </w:pPr>
            <w:r>
              <w:rPr>
                <w:rFonts w:cs="Arial"/>
                <w:color w:val="0000FF"/>
                <w:sz w:val="22"/>
                <w:szCs w:val="22"/>
              </w:rPr>
              <w:t>24</w:t>
            </w:r>
          </w:p>
        </w:tc>
        <w:tc>
          <w:tcPr>
            <w:tcW w:w="1440" w:type="dxa"/>
            <w:tcBorders>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=B5*C5*D5 \# "0.0" </w:instrText>
            </w:r>
            <w:r w:rsidRPr="005D62A9">
              <w:rPr>
                <w:rFonts w:cs="Arial"/>
                <w:sz w:val="22"/>
                <w:szCs w:val="22"/>
              </w:rPr>
              <w:fldChar w:fldCharType="separate"/>
            </w:r>
            <w:r w:rsidR="00BE139E">
              <w:rPr>
                <w:rFonts w:cs="Arial"/>
                <w:noProof/>
                <w:sz w:val="22"/>
                <w:szCs w:val="22"/>
              </w:rPr>
              <w:t>0.2</w:t>
            </w:r>
            <w:r w:rsidRPr="005D62A9">
              <w:rPr>
                <w:rFonts w:cs="Arial"/>
                <w:sz w:val="22"/>
                <w:szCs w:val="22"/>
              </w:rPr>
              <w:fldChar w:fldCharType="end"/>
            </w:r>
          </w:p>
        </w:tc>
      </w:tr>
      <w:tr w:rsidR="00161DFB" w:rsidRPr="005D62A9" w:rsidTr="003A110C">
        <w:trPr>
          <w:trHeight w:val="300"/>
        </w:trPr>
        <w:tc>
          <w:tcPr>
            <w:tcW w:w="1170" w:type="dxa"/>
            <w:tcBorders>
              <w:lef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CO</w:t>
            </w:r>
          </w:p>
        </w:tc>
        <w:tc>
          <w:tcPr>
            <w:tcW w:w="1530" w:type="dxa"/>
            <w:shd w:val="clear" w:color="auto" w:fill="auto"/>
            <w:vAlign w:val="center"/>
          </w:tcPr>
          <w:p w:rsidR="00161DFB" w:rsidRPr="005D62A9" w:rsidRDefault="00161DFB" w:rsidP="003A110C">
            <w:pPr>
              <w:tabs>
                <w:tab w:val="left" w:pos="-720"/>
                <w:tab w:val="left" w:pos="0"/>
              </w:tabs>
              <w:jc w:val="center"/>
              <w:rPr>
                <w:rFonts w:cs="Arial"/>
                <w:spacing w:val="-3"/>
                <w:sz w:val="22"/>
                <w:szCs w:val="22"/>
              </w:rPr>
            </w:pPr>
            <w:r w:rsidRPr="005D62A9">
              <w:rPr>
                <w:rFonts w:cs="Arial"/>
                <w:spacing w:val="-3"/>
                <w:sz w:val="22"/>
                <w:szCs w:val="22"/>
              </w:rPr>
              <w:t>0.084</w:t>
            </w:r>
          </w:p>
        </w:tc>
        <w:tc>
          <w:tcPr>
            <w:tcW w:w="1710" w:type="dxa"/>
            <w:shd w:val="clear" w:color="auto" w:fill="auto"/>
            <w:vAlign w:val="center"/>
          </w:tcPr>
          <w:p w:rsidR="00161DFB" w:rsidRPr="005D62A9" w:rsidRDefault="00BE139E" w:rsidP="003A110C">
            <w:pPr>
              <w:jc w:val="center"/>
              <w:rPr>
                <w:rFonts w:cs="Arial"/>
                <w:spacing w:val="-3"/>
                <w:sz w:val="22"/>
                <w:szCs w:val="22"/>
              </w:rPr>
            </w:pPr>
            <w:r>
              <w:rPr>
                <w:rFonts w:cs="Arial"/>
                <w:color w:val="0000FF"/>
                <w:spacing w:val="-3"/>
                <w:sz w:val="22"/>
                <w:szCs w:val="22"/>
              </w:rPr>
              <w:t>1.0</w:t>
            </w:r>
          </w:p>
        </w:tc>
        <w:tc>
          <w:tcPr>
            <w:tcW w:w="1980" w:type="dxa"/>
            <w:shd w:val="clear" w:color="auto" w:fill="auto"/>
            <w:vAlign w:val="center"/>
          </w:tcPr>
          <w:p w:rsidR="00161DFB" w:rsidRPr="005D62A9" w:rsidRDefault="00BE139E" w:rsidP="003A110C">
            <w:pPr>
              <w:widowControl w:val="0"/>
              <w:jc w:val="center"/>
              <w:rPr>
                <w:rFonts w:cs="Arial"/>
                <w:sz w:val="22"/>
                <w:szCs w:val="22"/>
              </w:rPr>
            </w:pPr>
            <w:r>
              <w:rPr>
                <w:rFonts w:cs="Arial"/>
                <w:color w:val="0000FF"/>
                <w:sz w:val="22"/>
                <w:szCs w:val="22"/>
              </w:rPr>
              <w:t>24</w:t>
            </w:r>
          </w:p>
        </w:tc>
        <w:tc>
          <w:tcPr>
            <w:tcW w:w="1440" w:type="dxa"/>
            <w:tcBorders>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=B6*C6*D6 \# "0.0" </w:instrText>
            </w:r>
            <w:r w:rsidRPr="005D62A9">
              <w:rPr>
                <w:rFonts w:cs="Arial"/>
                <w:sz w:val="22"/>
                <w:szCs w:val="22"/>
              </w:rPr>
              <w:fldChar w:fldCharType="separate"/>
            </w:r>
            <w:r w:rsidR="00BE139E">
              <w:rPr>
                <w:rFonts w:cs="Arial"/>
                <w:noProof/>
                <w:sz w:val="22"/>
                <w:szCs w:val="22"/>
              </w:rPr>
              <w:t>2.0</w:t>
            </w:r>
            <w:r w:rsidRPr="005D62A9">
              <w:rPr>
                <w:rFonts w:cs="Arial"/>
                <w:sz w:val="22"/>
                <w:szCs w:val="22"/>
              </w:rPr>
              <w:fldChar w:fldCharType="end"/>
            </w:r>
          </w:p>
        </w:tc>
      </w:tr>
      <w:tr w:rsidR="00161DFB" w:rsidRPr="005D62A9" w:rsidTr="003A110C">
        <w:trPr>
          <w:trHeight w:val="300"/>
        </w:trPr>
        <w:tc>
          <w:tcPr>
            <w:tcW w:w="1170" w:type="dxa"/>
            <w:tcBorders>
              <w:left w:val="double" w:sz="4" w:space="0" w:color="auto"/>
              <w:bottom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VOC</w:t>
            </w:r>
          </w:p>
        </w:tc>
        <w:tc>
          <w:tcPr>
            <w:tcW w:w="1530" w:type="dxa"/>
            <w:tcBorders>
              <w:bottom w:val="double" w:sz="4" w:space="0" w:color="auto"/>
            </w:tcBorders>
            <w:shd w:val="clear" w:color="auto" w:fill="auto"/>
            <w:vAlign w:val="center"/>
          </w:tcPr>
          <w:p w:rsidR="00161DFB" w:rsidRPr="005D62A9" w:rsidRDefault="00161DFB" w:rsidP="003A110C">
            <w:pPr>
              <w:tabs>
                <w:tab w:val="left" w:pos="-720"/>
                <w:tab w:val="left" w:pos="0"/>
              </w:tabs>
              <w:jc w:val="center"/>
              <w:rPr>
                <w:rFonts w:cs="Arial"/>
                <w:spacing w:val="-3"/>
                <w:sz w:val="22"/>
                <w:szCs w:val="22"/>
              </w:rPr>
            </w:pPr>
            <w:r w:rsidRPr="005D62A9">
              <w:rPr>
                <w:rFonts w:cs="Arial"/>
                <w:spacing w:val="-3"/>
                <w:sz w:val="22"/>
                <w:szCs w:val="22"/>
              </w:rPr>
              <w:t>0.0055</w:t>
            </w:r>
          </w:p>
        </w:tc>
        <w:tc>
          <w:tcPr>
            <w:tcW w:w="1710" w:type="dxa"/>
            <w:tcBorders>
              <w:bottom w:val="double" w:sz="4" w:space="0" w:color="auto"/>
            </w:tcBorders>
            <w:shd w:val="clear" w:color="auto" w:fill="auto"/>
            <w:vAlign w:val="center"/>
          </w:tcPr>
          <w:p w:rsidR="00161DFB" w:rsidRPr="005D62A9" w:rsidRDefault="00BE139E" w:rsidP="003A110C">
            <w:pPr>
              <w:jc w:val="center"/>
              <w:rPr>
                <w:rFonts w:cs="Arial"/>
                <w:spacing w:val="-3"/>
                <w:sz w:val="22"/>
                <w:szCs w:val="22"/>
              </w:rPr>
            </w:pPr>
            <w:r>
              <w:rPr>
                <w:rFonts w:cs="Arial"/>
                <w:color w:val="0000FF"/>
                <w:spacing w:val="-3"/>
                <w:sz w:val="22"/>
                <w:szCs w:val="22"/>
              </w:rPr>
              <w:t>1.0</w:t>
            </w:r>
          </w:p>
        </w:tc>
        <w:tc>
          <w:tcPr>
            <w:tcW w:w="1980" w:type="dxa"/>
            <w:tcBorders>
              <w:bottom w:val="double" w:sz="4" w:space="0" w:color="auto"/>
            </w:tcBorders>
            <w:shd w:val="clear" w:color="auto" w:fill="auto"/>
            <w:vAlign w:val="center"/>
          </w:tcPr>
          <w:p w:rsidR="00161DFB" w:rsidRPr="005D62A9" w:rsidRDefault="00BE139E" w:rsidP="003A110C">
            <w:pPr>
              <w:widowControl w:val="0"/>
              <w:jc w:val="center"/>
              <w:rPr>
                <w:rFonts w:cs="Arial"/>
                <w:sz w:val="22"/>
                <w:szCs w:val="22"/>
              </w:rPr>
            </w:pPr>
            <w:r>
              <w:rPr>
                <w:rFonts w:cs="Arial"/>
                <w:color w:val="0000FF"/>
                <w:sz w:val="22"/>
                <w:szCs w:val="22"/>
              </w:rPr>
              <w:t>24</w:t>
            </w:r>
          </w:p>
        </w:tc>
        <w:tc>
          <w:tcPr>
            <w:tcW w:w="1440" w:type="dxa"/>
            <w:tcBorders>
              <w:bottom w:val="double" w:sz="4" w:space="0" w:color="auto"/>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=B7*C7*D7 \# "0.0" </w:instrText>
            </w:r>
            <w:r w:rsidRPr="005D62A9">
              <w:rPr>
                <w:rFonts w:cs="Arial"/>
                <w:sz w:val="22"/>
                <w:szCs w:val="22"/>
              </w:rPr>
              <w:fldChar w:fldCharType="separate"/>
            </w:r>
            <w:r w:rsidR="00BE139E">
              <w:rPr>
                <w:rFonts w:cs="Arial"/>
                <w:noProof/>
                <w:sz w:val="22"/>
                <w:szCs w:val="22"/>
              </w:rPr>
              <w:t>0.1</w:t>
            </w:r>
            <w:r w:rsidRPr="005D62A9">
              <w:rPr>
                <w:rFonts w:cs="Arial"/>
                <w:sz w:val="22"/>
                <w:szCs w:val="22"/>
              </w:rPr>
              <w:fldChar w:fldCharType="end"/>
            </w:r>
          </w:p>
        </w:tc>
      </w:tr>
    </w:tbl>
    <w:p w:rsidR="00161DFB" w:rsidRDefault="00161DFB" w:rsidP="00161DFB">
      <w:pPr>
        <w:ind w:left="1080"/>
        <w:rPr>
          <w:rFonts w:cs="Arial"/>
          <w:spacing w:val="-3"/>
          <w:u w:val="single"/>
        </w:rPr>
      </w:pPr>
    </w:p>
    <w:p w:rsidR="00161DFB" w:rsidRPr="0093312A" w:rsidRDefault="00161DFB" w:rsidP="00161DFB">
      <w:pPr>
        <w:tabs>
          <w:tab w:val="left" w:pos="-720"/>
          <w:tab w:val="left" w:pos="0"/>
          <w:tab w:val="left" w:pos="720"/>
          <w:tab w:val="left" w:pos="1080"/>
          <w:tab w:val="left" w:pos="2160"/>
          <w:tab w:val="left" w:pos="2880"/>
          <w:tab w:val="left" w:pos="3600"/>
        </w:tabs>
        <w:suppressAutoHyphens/>
        <w:ind w:left="1080"/>
        <w:rPr>
          <w:rFonts w:cs="Arial"/>
          <w:i/>
          <w:color w:val="FF0000"/>
          <w:spacing w:val="-3"/>
        </w:rPr>
      </w:pPr>
      <w:r w:rsidRPr="0093312A">
        <w:rPr>
          <w:rFonts w:cs="Arial"/>
          <w:i/>
          <w:color w:val="FF0000"/>
          <w:spacing w:val="-3"/>
        </w:rPr>
        <w:t>{If the booth heater is fired on LPG use the following table:</w:t>
      </w:r>
    </w:p>
    <w:p w:rsidR="00161DFB" w:rsidRDefault="00161DFB" w:rsidP="00161DFB">
      <w:pPr>
        <w:ind w:left="1080"/>
        <w:jc w:val="both"/>
      </w:pPr>
      <w:r>
        <w:rPr>
          <w:bCs/>
          <w:i/>
          <w:iCs/>
          <w:color w:val="FF0000"/>
        </w:rPr>
        <w:t>(After entering the data in columns highlight the last column and press F9.)}</w:t>
      </w:r>
    </w:p>
    <w:p w:rsidR="00161DFB" w:rsidRPr="0093312A" w:rsidRDefault="00161DFB" w:rsidP="00161DFB">
      <w:pPr>
        <w:tabs>
          <w:tab w:val="left" w:pos="-720"/>
          <w:tab w:val="left" w:pos="0"/>
          <w:tab w:val="left" w:pos="720"/>
          <w:tab w:val="left" w:pos="1080"/>
          <w:tab w:val="left" w:pos="2160"/>
          <w:tab w:val="left" w:pos="2880"/>
          <w:tab w:val="left" w:pos="3600"/>
        </w:tabs>
        <w:suppressAutoHyphens/>
        <w:ind w:left="1080"/>
        <w:rPr>
          <w:rFonts w:cs="Arial"/>
          <w:spacing w:val="-3"/>
        </w:rPr>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530"/>
        <w:gridCol w:w="1710"/>
        <w:gridCol w:w="1980"/>
        <w:gridCol w:w="1440"/>
      </w:tblGrid>
      <w:tr w:rsidR="00161DFB" w:rsidRPr="005D62A9" w:rsidTr="003A110C">
        <w:trPr>
          <w:trHeight w:val="233"/>
        </w:trPr>
        <w:tc>
          <w:tcPr>
            <w:tcW w:w="783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161DFB" w:rsidRPr="005D62A9" w:rsidRDefault="00161DFB" w:rsidP="003A110C">
            <w:pPr>
              <w:widowControl w:val="0"/>
              <w:jc w:val="center"/>
              <w:rPr>
                <w:rFonts w:cs="Arial"/>
                <w:b/>
                <w:bCs/>
                <w:sz w:val="22"/>
                <w:szCs w:val="22"/>
              </w:rPr>
            </w:pPr>
            <w:r w:rsidRPr="005D62A9">
              <w:rPr>
                <w:rFonts w:cs="Arial"/>
                <w:b/>
                <w:sz w:val="22"/>
                <w:szCs w:val="22"/>
              </w:rPr>
              <w:t>Daily PE2</w:t>
            </w:r>
            <w:r w:rsidRPr="005D62A9">
              <w:rPr>
                <w:rFonts w:cs="Arial"/>
                <w:b/>
                <w:bCs/>
                <w:sz w:val="22"/>
                <w:szCs w:val="22"/>
              </w:rPr>
              <w:t xml:space="preserve"> </w:t>
            </w:r>
          </w:p>
          <w:p w:rsidR="00161DFB" w:rsidRPr="005D62A9" w:rsidRDefault="00161DFB" w:rsidP="003A110C">
            <w:pPr>
              <w:widowControl w:val="0"/>
              <w:jc w:val="center"/>
              <w:rPr>
                <w:rFonts w:cs="Arial"/>
                <w:b/>
                <w:sz w:val="22"/>
                <w:szCs w:val="22"/>
              </w:rPr>
            </w:pPr>
            <w:r w:rsidRPr="005D62A9">
              <w:rPr>
                <w:rFonts w:cs="Arial"/>
                <w:b/>
                <w:sz w:val="22"/>
                <w:szCs w:val="22"/>
              </w:rPr>
              <w:t>LPG</w:t>
            </w:r>
            <w:r>
              <w:rPr>
                <w:rFonts w:cs="Arial"/>
                <w:b/>
                <w:sz w:val="22"/>
                <w:szCs w:val="22"/>
              </w:rPr>
              <w:t>-</w:t>
            </w:r>
            <w:r w:rsidRPr="005D62A9">
              <w:rPr>
                <w:rFonts w:cs="Arial"/>
                <w:b/>
                <w:sz w:val="22"/>
                <w:szCs w:val="22"/>
              </w:rPr>
              <w:t>Fired Booth Heater</w:t>
            </w:r>
          </w:p>
        </w:tc>
      </w:tr>
      <w:tr w:rsidR="00161DFB" w:rsidRPr="005D62A9" w:rsidTr="003A110C">
        <w:trPr>
          <w:trHeight w:val="233"/>
        </w:trPr>
        <w:tc>
          <w:tcPr>
            <w:tcW w:w="1170" w:type="dxa"/>
            <w:tcBorders>
              <w:top w:val="double" w:sz="4" w:space="0" w:color="auto"/>
              <w:left w:val="double" w:sz="4" w:space="0" w:color="auto"/>
              <w:bottom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Pollutant</w:t>
            </w:r>
          </w:p>
        </w:tc>
        <w:tc>
          <w:tcPr>
            <w:tcW w:w="1530" w:type="dxa"/>
            <w:tcBorders>
              <w:top w:val="double" w:sz="4" w:space="0" w:color="auto"/>
              <w:bottom w:val="double" w:sz="4" w:space="0" w:color="auto"/>
            </w:tcBorders>
            <w:shd w:val="clear" w:color="auto" w:fill="auto"/>
            <w:vAlign w:val="center"/>
          </w:tcPr>
          <w:p w:rsidR="00161DFB" w:rsidRPr="005D62A9" w:rsidRDefault="00161DFB" w:rsidP="003A110C">
            <w:pPr>
              <w:widowControl w:val="0"/>
              <w:spacing w:before="40" w:after="40"/>
              <w:jc w:val="center"/>
              <w:rPr>
                <w:rFonts w:cs="Arial"/>
                <w:spacing w:val="-3"/>
                <w:sz w:val="22"/>
                <w:szCs w:val="22"/>
              </w:rPr>
            </w:pPr>
            <w:r w:rsidRPr="005D62A9">
              <w:rPr>
                <w:rFonts w:cs="Arial"/>
                <w:sz w:val="22"/>
                <w:szCs w:val="22"/>
              </w:rPr>
              <w:t>EF (lb/MMBtu)</w:t>
            </w:r>
          </w:p>
        </w:tc>
        <w:tc>
          <w:tcPr>
            <w:tcW w:w="1710" w:type="dxa"/>
            <w:tcBorders>
              <w:top w:val="double" w:sz="4" w:space="0" w:color="auto"/>
              <w:bottom w:val="double" w:sz="4" w:space="0" w:color="auto"/>
            </w:tcBorders>
            <w:shd w:val="clear" w:color="auto" w:fill="auto"/>
            <w:vAlign w:val="center"/>
          </w:tcPr>
          <w:p w:rsidR="00161DFB" w:rsidRPr="005D62A9" w:rsidRDefault="00161DFB" w:rsidP="003A110C">
            <w:pPr>
              <w:widowControl w:val="0"/>
              <w:jc w:val="center"/>
              <w:rPr>
                <w:rFonts w:cs="Arial"/>
                <w:spacing w:val="-3"/>
                <w:sz w:val="22"/>
                <w:szCs w:val="22"/>
              </w:rPr>
            </w:pPr>
            <w:r w:rsidRPr="005D62A9">
              <w:rPr>
                <w:rFonts w:cs="Arial"/>
                <w:spacing w:val="-3"/>
                <w:sz w:val="22"/>
                <w:szCs w:val="22"/>
              </w:rPr>
              <w:t>Heater Rating (MMBtu/hr)</w:t>
            </w:r>
          </w:p>
        </w:tc>
        <w:tc>
          <w:tcPr>
            <w:tcW w:w="1980" w:type="dxa"/>
            <w:tcBorders>
              <w:top w:val="double" w:sz="4" w:space="0" w:color="auto"/>
              <w:bottom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Daily Operation (hr/day)</w:t>
            </w:r>
          </w:p>
        </w:tc>
        <w:tc>
          <w:tcPr>
            <w:tcW w:w="1440" w:type="dxa"/>
            <w:tcBorders>
              <w:top w:val="double" w:sz="4" w:space="0" w:color="auto"/>
              <w:bottom w:val="double" w:sz="4" w:space="0" w:color="auto"/>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PE2 (lb/day)</w:t>
            </w:r>
          </w:p>
        </w:tc>
      </w:tr>
      <w:tr w:rsidR="00161DFB" w:rsidRPr="005D62A9" w:rsidTr="003A110C">
        <w:trPr>
          <w:trHeight w:val="233"/>
        </w:trPr>
        <w:tc>
          <w:tcPr>
            <w:tcW w:w="1170" w:type="dxa"/>
            <w:tcBorders>
              <w:top w:val="double" w:sz="4" w:space="0" w:color="auto"/>
              <w:lef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NO</w:t>
            </w:r>
            <w:r w:rsidRPr="005D62A9">
              <w:rPr>
                <w:rFonts w:cs="Arial"/>
                <w:sz w:val="22"/>
                <w:szCs w:val="22"/>
                <w:vertAlign w:val="subscript"/>
              </w:rPr>
              <w:t>x</w:t>
            </w:r>
          </w:p>
        </w:tc>
        <w:tc>
          <w:tcPr>
            <w:tcW w:w="1530" w:type="dxa"/>
            <w:tcBorders>
              <w:top w:val="double" w:sz="4" w:space="0" w:color="auto"/>
            </w:tcBorders>
            <w:shd w:val="clear" w:color="auto" w:fill="auto"/>
            <w:vAlign w:val="center"/>
          </w:tcPr>
          <w:p w:rsidR="00161DFB" w:rsidRPr="005D62A9" w:rsidRDefault="00161DFB" w:rsidP="003A110C">
            <w:pPr>
              <w:tabs>
                <w:tab w:val="left" w:pos="-720"/>
                <w:tab w:val="left" w:pos="0"/>
              </w:tabs>
              <w:jc w:val="center"/>
              <w:rPr>
                <w:rFonts w:cs="Arial"/>
                <w:spacing w:val="-3"/>
                <w:sz w:val="22"/>
                <w:szCs w:val="22"/>
              </w:rPr>
            </w:pPr>
            <w:r w:rsidRPr="005D62A9">
              <w:rPr>
                <w:rFonts w:cs="Arial"/>
                <w:spacing w:val="-3"/>
                <w:sz w:val="22"/>
                <w:szCs w:val="22"/>
              </w:rPr>
              <w:t>0.15</w:t>
            </w:r>
          </w:p>
        </w:tc>
        <w:tc>
          <w:tcPr>
            <w:tcW w:w="1710" w:type="dxa"/>
            <w:tcBorders>
              <w:top w:val="double" w:sz="4" w:space="0" w:color="auto"/>
            </w:tcBorders>
            <w:shd w:val="clear" w:color="auto" w:fill="auto"/>
            <w:vAlign w:val="center"/>
          </w:tcPr>
          <w:p w:rsidR="00161DFB" w:rsidRPr="005D62A9" w:rsidRDefault="00161DFB" w:rsidP="003A110C">
            <w:pPr>
              <w:jc w:val="center"/>
              <w:rPr>
                <w:rFonts w:cs="Arial"/>
                <w:color w:val="0000FF"/>
                <w:spacing w:val="-3"/>
                <w:sz w:val="22"/>
                <w:szCs w:val="22"/>
              </w:rPr>
            </w:pPr>
            <w:r w:rsidRPr="005D62A9">
              <w:rPr>
                <w:rFonts w:cs="Arial"/>
                <w:color w:val="0000FF"/>
                <w:spacing w:val="-3"/>
                <w:sz w:val="22"/>
                <w:szCs w:val="22"/>
              </w:rPr>
              <w:t>1.0</w:t>
            </w:r>
          </w:p>
        </w:tc>
        <w:tc>
          <w:tcPr>
            <w:tcW w:w="1980" w:type="dxa"/>
            <w:tcBorders>
              <w:top w:val="double" w:sz="4" w:space="0" w:color="auto"/>
            </w:tcBorders>
            <w:shd w:val="clear" w:color="auto" w:fill="auto"/>
            <w:vAlign w:val="center"/>
          </w:tcPr>
          <w:p w:rsidR="00161DFB" w:rsidRPr="005D62A9" w:rsidRDefault="00161DFB" w:rsidP="003A110C">
            <w:pPr>
              <w:widowControl w:val="0"/>
              <w:jc w:val="center"/>
              <w:rPr>
                <w:rFonts w:cs="Arial"/>
                <w:color w:val="0000FF"/>
                <w:sz w:val="22"/>
                <w:szCs w:val="22"/>
              </w:rPr>
            </w:pPr>
            <w:r w:rsidRPr="005D62A9">
              <w:rPr>
                <w:rFonts w:cs="Arial"/>
                <w:color w:val="0000FF"/>
                <w:sz w:val="22"/>
                <w:szCs w:val="22"/>
              </w:rPr>
              <w:t>24</w:t>
            </w:r>
          </w:p>
        </w:tc>
        <w:tc>
          <w:tcPr>
            <w:tcW w:w="1440" w:type="dxa"/>
            <w:tcBorders>
              <w:top w:val="double" w:sz="4" w:space="0" w:color="auto"/>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=B3*C3*D3 \# "0.0" </w:instrText>
            </w:r>
            <w:r w:rsidRPr="005D62A9">
              <w:rPr>
                <w:rFonts w:cs="Arial"/>
                <w:sz w:val="22"/>
                <w:szCs w:val="22"/>
              </w:rPr>
              <w:fldChar w:fldCharType="separate"/>
            </w:r>
            <w:r w:rsidRPr="005D62A9">
              <w:rPr>
                <w:rFonts w:cs="Arial"/>
                <w:noProof/>
                <w:sz w:val="22"/>
                <w:szCs w:val="22"/>
              </w:rPr>
              <w:t>3.6</w:t>
            </w:r>
            <w:r w:rsidRPr="005D62A9">
              <w:rPr>
                <w:rFonts w:cs="Arial"/>
                <w:sz w:val="22"/>
                <w:szCs w:val="22"/>
              </w:rPr>
              <w:fldChar w:fldCharType="end"/>
            </w:r>
          </w:p>
        </w:tc>
      </w:tr>
      <w:tr w:rsidR="00161DFB" w:rsidRPr="005D62A9" w:rsidTr="003A110C">
        <w:trPr>
          <w:trHeight w:val="300"/>
        </w:trPr>
        <w:tc>
          <w:tcPr>
            <w:tcW w:w="1170" w:type="dxa"/>
            <w:tcBorders>
              <w:lef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SO</w:t>
            </w:r>
            <w:r w:rsidRPr="005D62A9">
              <w:rPr>
                <w:rFonts w:cs="Arial"/>
                <w:sz w:val="22"/>
                <w:szCs w:val="22"/>
                <w:vertAlign w:val="subscript"/>
              </w:rPr>
              <w:t>x</w:t>
            </w:r>
          </w:p>
        </w:tc>
        <w:tc>
          <w:tcPr>
            <w:tcW w:w="1530" w:type="dxa"/>
            <w:shd w:val="clear" w:color="auto" w:fill="auto"/>
            <w:vAlign w:val="center"/>
          </w:tcPr>
          <w:p w:rsidR="00161DFB" w:rsidRPr="005D62A9" w:rsidRDefault="00161DFB" w:rsidP="003A110C">
            <w:pPr>
              <w:pStyle w:val="table"/>
              <w:tabs>
                <w:tab w:val="left" w:pos="-720"/>
                <w:tab w:val="left" w:pos="0"/>
              </w:tabs>
              <w:rPr>
                <w:rFonts w:ascii="Arial" w:hAnsi="Arial" w:cs="Arial"/>
                <w:spacing w:val="-3"/>
                <w:sz w:val="22"/>
                <w:szCs w:val="22"/>
              </w:rPr>
            </w:pPr>
            <w:r w:rsidRPr="005D62A9">
              <w:rPr>
                <w:rFonts w:ascii="Arial" w:hAnsi="Arial" w:cs="Arial"/>
                <w:spacing w:val="-3"/>
                <w:sz w:val="22"/>
                <w:szCs w:val="22"/>
              </w:rPr>
              <w:t>0.0164</w:t>
            </w:r>
          </w:p>
        </w:tc>
        <w:tc>
          <w:tcPr>
            <w:tcW w:w="1710" w:type="dxa"/>
            <w:shd w:val="clear" w:color="auto" w:fill="auto"/>
            <w:vAlign w:val="center"/>
          </w:tcPr>
          <w:p w:rsidR="00161DFB" w:rsidRPr="005D62A9" w:rsidRDefault="00161DFB" w:rsidP="003A110C">
            <w:pPr>
              <w:jc w:val="center"/>
              <w:rPr>
                <w:rFonts w:cs="Arial"/>
                <w:spacing w:val="-3"/>
                <w:sz w:val="22"/>
                <w:szCs w:val="22"/>
              </w:rPr>
            </w:pPr>
            <w:r w:rsidRPr="005D62A9">
              <w:rPr>
                <w:rFonts w:cs="Arial"/>
                <w:color w:val="0000FF"/>
                <w:spacing w:val="-3"/>
                <w:sz w:val="22"/>
                <w:szCs w:val="22"/>
              </w:rPr>
              <w:t>1.0</w:t>
            </w:r>
          </w:p>
        </w:tc>
        <w:tc>
          <w:tcPr>
            <w:tcW w:w="1980" w:type="dxa"/>
            <w:shd w:val="clear" w:color="auto" w:fill="auto"/>
            <w:vAlign w:val="center"/>
          </w:tcPr>
          <w:p w:rsidR="00161DFB" w:rsidRPr="005D62A9" w:rsidRDefault="00161DFB" w:rsidP="003A110C">
            <w:pPr>
              <w:widowControl w:val="0"/>
              <w:jc w:val="center"/>
              <w:rPr>
                <w:rFonts w:cs="Arial"/>
                <w:sz w:val="22"/>
                <w:szCs w:val="22"/>
              </w:rPr>
            </w:pPr>
            <w:r w:rsidRPr="005D62A9">
              <w:rPr>
                <w:rFonts w:cs="Arial"/>
                <w:color w:val="0000FF"/>
                <w:sz w:val="22"/>
                <w:szCs w:val="22"/>
              </w:rPr>
              <w:t>24</w:t>
            </w:r>
          </w:p>
        </w:tc>
        <w:tc>
          <w:tcPr>
            <w:tcW w:w="1440" w:type="dxa"/>
            <w:tcBorders>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=B4*C4*D4 \# "0.0" </w:instrText>
            </w:r>
            <w:r w:rsidRPr="005D62A9">
              <w:rPr>
                <w:rFonts w:cs="Arial"/>
                <w:sz w:val="22"/>
                <w:szCs w:val="22"/>
              </w:rPr>
              <w:fldChar w:fldCharType="separate"/>
            </w:r>
            <w:r w:rsidRPr="005D62A9">
              <w:rPr>
                <w:rFonts w:cs="Arial"/>
                <w:noProof/>
                <w:sz w:val="22"/>
                <w:szCs w:val="22"/>
              </w:rPr>
              <w:t>0.4</w:t>
            </w:r>
            <w:r w:rsidRPr="005D62A9">
              <w:rPr>
                <w:rFonts w:cs="Arial"/>
                <w:sz w:val="22"/>
                <w:szCs w:val="22"/>
              </w:rPr>
              <w:fldChar w:fldCharType="end"/>
            </w:r>
          </w:p>
        </w:tc>
      </w:tr>
      <w:tr w:rsidR="00161DFB" w:rsidRPr="005D62A9" w:rsidTr="003A110C">
        <w:trPr>
          <w:trHeight w:val="300"/>
        </w:trPr>
        <w:tc>
          <w:tcPr>
            <w:tcW w:w="1170" w:type="dxa"/>
            <w:tcBorders>
              <w:lef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PM</w:t>
            </w:r>
            <w:r w:rsidRPr="005D62A9">
              <w:rPr>
                <w:rFonts w:cs="Arial"/>
                <w:sz w:val="22"/>
                <w:szCs w:val="22"/>
                <w:vertAlign w:val="subscript"/>
              </w:rPr>
              <w:t>10</w:t>
            </w:r>
          </w:p>
        </w:tc>
        <w:tc>
          <w:tcPr>
            <w:tcW w:w="1530" w:type="dxa"/>
            <w:shd w:val="clear" w:color="auto" w:fill="auto"/>
            <w:vAlign w:val="center"/>
          </w:tcPr>
          <w:p w:rsidR="00161DFB" w:rsidRPr="005D62A9" w:rsidRDefault="00161DFB" w:rsidP="003A110C">
            <w:pPr>
              <w:tabs>
                <w:tab w:val="left" w:pos="-720"/>
                <w:tab w:val="left" w:pos="0"/>
              </w:tabs>
              <w:jc w:val="center"/>
              <w:rPr>
                <w:rFonts w:cs="Arial"/>
                <w:spacing w:val="-3"/>
                <w:sz w:val="22"/>
                <w:szCs w:val="22"/>
              </w:rPr>
            </w:pPr>
            <w:r w:rsidRPr="005D62A9">
              <w:rPr>
                <w:rFonts w:cs="Arial"/>
                <w:spacing w:val="-3"/>
                <w:sz w:val="22"/>
                <w:szCs w:val="22"/>
              </w:rPr>
              <w:t>0.0044</w:t>
            </w:r>
          </w:p>
        </w:tc>
        <w:tc>
          <w:tcPr>
            <w:tcW w:w="1710" w:type="dxa"/>
            <w:shd w:val="clear" w:color="auto" w:fill="auto"/>
            <w:vAlign w:val="center"/>
          </w:tcPr>
          <w:p w:rsidR="00161DFB" w:rsidRPr="005D62A9" w:rsidRDefault="00161DFB" w:rsidP="003A110C">
            <w:pPr>
              <w:jc w:val="center"/>
              <w:rPr>
                <w:rFonts w:cs="Arial"/>
                <w:spacing w:val="-3"/>
                <w:sz w:val="22"/>
                <w:szCs w:val="22"/>
              </w:rPr>
            </w:pPr>
            <w:r w:rsidRPr="005D62A9">
              <w:rPr>
                <w:rFonts w:cs="Arial"/>
                <w:color w:val="0000FF"/>
                <w:spacing w:val="-3"/>
                <w:sz w:val="22"/>
                <w:szCs w:val="22"/>
              </w:rPr>
              <w:t>1.0</w:t>
            </w:r>
          </w:p>
        </w:tc>
        <w:tc>
          <w:tcPr>
            <w:tcW w:w="1980" w:type="dxa"/>
            <w:shd w:val="clear" w:color="auto" w:fill="auto"/>
            <w:vAlign w:val="center"/>
          </w:tcPr>
          <w:p w:rsidR="00161DFB" w:rsidRPr="005D62A9" w:rsidRDefault="00161DFB" w:rsidP="003A110C">
            <w:pPr>
              <w:widowControl w:val="0"/>
              <w:jc w:val="center"/>
              <w:rPr>
                <w:rFonts w:cs="Arial"/>
                <w:sz w:val="22"/>
                <w:szCs w:val="22"/>
              </w:rPr>
            </w:pPr>
            <w:r w:rsidRPr="005D62A9">
              <w:rPr>
                <w:rFonts w:cs="Arial"/>
                <w:color w:val="0000FF"/>
                <w:sz w:val="22"/>
                <w:szCs w:val="22"/>
              </w:rPr>
              <w:t>24</w:t>
            </w:r>
          </w:p>
        </w:tc>
        <w:tc>
          <w:tcPr>
            <w:tcW w:w="1440" w:type="dxa"/>
            <w:tcBorders>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=B5*C5*D5 \# "0.0" </w:instrText>
            </w:r>
            <w:r w:rsidRPr="005D62A9">
              <w:rPr>
                <w:rFonts w:cs="Arial"/>
                <w:sz w:val="22"/>
                <w:szCs w:val="22"/>
              </w:rPr>
              <w:fldChar w:fldCharType="separate"/>
            </w:r>
            <w:r w:rsidRPr="005D62A9">
              <w:rPr>
                <w:rFonts w:cs="Arial"/>
                <w:noProof/>
                <w:sz w:val="22"/>
                <w:szCs w:val="22"/>
              </w:rPr>
              <w:t>0.1</w:t>
            </w:r>
            <w:r w:rsidRPr="005D62A9">
              <w:rPr>
                <w:rFonts w:cs="Arial"/>
                <w:sz w:val="22"/>
                <w:szCs w:val="22"/>
              </w:rPr>
              <w:fldChar w:fldCharType="end"/>
            </w:r>
          </w:p>
        </w:tc>
      </w:tr>
      <w:tr w:rsidR="00161DFB" w:rsidRPr="005D62A9" w:rsidTr="003A110C">
        <w:trPr>
          <w:trHeight w:val="300"/>
        </w:trPr>
        <w:tc>
          <w:tcPr>
            <w:tcW w:w="1170" w:type="dxa"/>
            <w:tcBorders>
              <w:lef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CO</w:t>
            </w:r>
          </w:p>
        </w:tc>
        <w:tc>
          <w:tcPr>
            <w:tcW w:w="1530" w:type="dxa"/>
            <w:shd w:val="clear" w:color="auto" w:fill="auto"/>
            <w:vAlign w:val="center"/>
          </w:tcPr>
          <w:p w:rsidR="00161DFB" w:rsidRPr="005D62A9" w:rsidRDefault="00161DFB" w:rsidP="003A110C">
            <w:pPr>
              <w:tabs>
                <w:tab w:val="left" w:pos="-720"/>
                <w:tab w:val="left" w:pos="0"/>
              </w:tabs>
              <w:jc w:val="center"/>
              <w:rPr>
                <w:rFonts w:cs="Arial"/>
                <w:spacing w:val="-3"/>
                <w:sz w:val="22"/>
                <w:szCs w:val="22"/>
              </w:rPr>
            </w:pPr>
            <w:r w:rsidRPr="005D62A9">
              <w:rPr>
                <w:rFonts w:cs="Arial"/>
                <w:spacing w:val="-3"/>
                <w:sz w:val="22"/>
                <w:szCs w:val="22"/>
              </w:rPr>
              <w:t>0.021</w:t>
            </w:r>
          </w:p>
        </w:tc>
        <w:tc>
          <w:tcPr>
            <w:tcW w:w="1710" w:type="dxa"/>
            <w:shd w:val="clear" w:color="auto" w:fill="auto"/>
            <w:vAlign w:val="center"/>
          </w:tcPr>
          <w:p w:rsidR="00161DFB" w:rsidRPr="005D62A9" w:rsidRDefault="00161DFB" w:rsidP="003A110C">
            <w:pPr>
              <w:jc w:val="center"/>
              <w:rPr>
                <w:rFonts w:cs="Arial"/>
                <w:spacing w:val="-3"/>
                <w:sz w:val="22"/>
                <w:szCs w:val="22"/>
              </w:rPr>
            </w:pPr>
            <w:r w:rsidRPr="005D62A9">
              <w:rPr>
                <w:rFonts w:cs="Arial"/>
                <w:color w:val="0000FF"/>
                <w:spacing w:val="-3"/>
                <w:sz w:val="22"/>
                <w:szCs w:val="22"/>
              </w:rPr>
              <w:t>1.0</w:t>
            </w:r>
          </w:p>
        </w:tc>
        <w:tc>
          <w:tcPr>
            <w:tcW w:w="1980" w:type="dxa"/>
            <w:shd w:val="clear" w:color="auto" w:fill="auto"/>
            <w:vAlign w:val="center"/>
          </w:tcPr>
          <w:p w:rsidR="00161DFB" w:rsidRPr="005D62A9" w:rsidRDefault="00161DFB" w:rsidP="003A110C">
            <w:pPr>
              <w:widowControl w:val="0"/>
              <w:jc w:val="center"/>
              <w:rPr>
                <w:rFonts w:cs="Arial"/>
                <w:sz w:val="22"/>
                <w:szCs w:val="22"/>
              </w:rPr>
            </w:pPr>
            <w:r w:rsidRPr="005D62A9">
              <w:rPr>
                <w:rFonts w:cs="Arial"/>
                <w:color w:val="0000FF"/>
                <w:sz w:val="22"/>
                <w:szCs w:val="22"/>
              </w:rPr>
              <w:t>24</w:t>
            </w:r>
          </w:p>
        </w:tc>
        <w:tc>
          <w:tcPr>
            <w:tcW w:w="1440" w:type="dxa"/>
            <w:tcBorders>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=B6*C6*D6 \# "0.0" </w:instrText>
            </w:r>
            <w:r w:rsidRPr="005D62A9">
              <w:rPr>
                <w:rFonts w:cs="Arial"/>
                <w:sz w:val="22"/>
                <w:szCs w:val="22"/>
              </w:rPr>
              <w:fldChar w:fldCharType="separate"/>
            </w:r>
            <w:r w:rsidRPr="005D62A9">
              <w:rPr>
                <w:rFonts w:cs="Arial"/>
                <w:noProof/>
                <w:sz w:val="22"/>
                <w:szCs w:val="22"/>
              </w:rPr>
              <w:t>0.5</w:t>
            </w:r>
            <w:r w:rsidRPr="005D62A9">
              <w:rPr>
                <w:rFonts w:cs="Arial"/>
                <w:sz w:val="22"/>
                <w:szCs w:val="22"/>
              </w:rPr>
              <w:fldChar w:fldCharType="end"/>
            </w:r>
          </w:p>
        </w:tc>
      </w:tr>
      <w:tr w:rsidR="00161DFB" w:rsidRPr="005D62A9" w:rsidTr="003A110C">
        <w:trPr>
          <w:trHeight w:val="300"/>
        </w:trPr>
        <w:tc>
          <w:tcPr>
            <w:tcW w:w="1170" w:type="dxa"/>
            <w:tcBorders>
              <w:left w:val="double" w:sz="4" w:space="0" w:color="auto"/>
              <w:bottom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t>VOC</w:t>
            </w:r>
          </w:p>
        </w:tc>
        <w:tc>
          <w:tcPr>
            <w:tcW w:w="1530" w:type="dxa"/>
            <w:tcBorders>
              <w:bottom w:val="double" w:sz="4" w:space="0" w:color="auto"/>
            </w:tcBorders>
            <w:shd w:val="clear" w:color="auto" w:fill="auto"/>
            <w:vAlign w:val="center"/>
          </w:tcPr>
          <w:p w:rsidR="00161DFB" w:rsidRPr="005D62A9" w:rsidRDefault="00161DFB" w:rsidP="003A110C">
            <w:pPr>
              <w:tabs>
                <w:tab w:val="left" w:pos="-720"/>
                <w:tab w:val="left" w:pos="0"/>
              </w:tabs>
              <w:jc w:val="center"/>
              <w:rPr>
                <w:rFonts w:cs="Arial"/>
                <w:spacing w:val="-3"/>
                <w:sz w:val="22"/>
                <w:szCs w:val="22"/>
              </w:rPr>
            </w:pPr>
            <w:r w:rsidRPr="005D62A9">
              <w:rPr>
                <w:rFonts w:cs="Arial"/>
                <w:spacing w:val="-3"/>
                <w:sz w:val="22"/>
                <w:szCs w:val="22"/>
              </w:rPr>
              <w:t>0.0055</w:t>
            </w:r>
          </w:p>
        </w:tc>
        <w:tc>
          <w:tcPr>
            <w:tcW w:w="1710" w:type="dxa"/>
            <w:tcBorders>
              <w:bottom w:val="double" w:sz="4" w:space="0" w:color="auto"/>
            </w:tcBorders>
            <w:shd w:val="clear" w:color="auto" w:fill="auto"/>
            <w:vAlign w:val="center"/>
          </w:tcPr>
          <w:p w:rsidR="00161DFB" w:rsidRPr="005D62A9" w:rsidRDefault="00161DFB" w:rsidP="003A110C">
            <w:pPr>
              <w:jc w:val="center"/>
              <w:rPr>
                <w:rFonts w:cs="Arial"/>
                <w:spacing w:val="-3"/>
                <w:sz w:val="22"/>
                <w:szCs w:val="22"/>
              </w:rPr>
            </w:pPr>
            <w:r w:rsidRPr="005D62A9">
              <w:rPr>
                <w:rFonts w:cs="Arial"/>
                <w:color w:val="0000FF"/>
                <w:spacing w:val="-3"/>
                <w:sz w:val="22"/>
                <w:szCs w:val="22"/>
              </w:rPr>
              <w:t>1.0</w:t>
            </w:r>
          </w:p>
        </w:tc>
        <w:tc>
          <w:tcPr>
            <w:tcW w:w="1980" w:type="dxa"/>
            <w:tcBorders>
              <w:bottom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color w:val="0000FF"/>
                <w:sz w:val="22"/>
                <w:szCs w:val="22"/>
              </w:rPr>
              <w:t>24</w:t>
            </w:r>
          </w:p>
        </w:tc>
        <w:tc>
          <w:tcPr>
            <w:tcW w:w="1440" w:type="dxa"/>
            <w:tcBorders>
              <w:bottom w:val="double" w:sz="4" w:space="0" w:color="auto"/>
              <w:right w:val="double" w:sz="4" w:space="0" w:color="auto"/>
            </w:tcBorders>
            <w:shd w:val="clear" w:color="auto" w:fill="auto"/>
            <w:vAlign w:val="center"/>
          </w:tcPr>
          <w:p w:rsidR="00161DFB" w:rsidRPr="005D62A9" w:rsidRDefault="00161DFB" w:rsidP="003A110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=B7*C7*D7 \# "0.0" </w:instrText>
            </w:r>
            <w:r w:rsidRPr="005D62A9">
              <w:rPr>
                <w:rFonts w:cs="Arial"/>
                <w:sz w:val="22"/>
                <w:szCs w:val="22"/>
              </w:rPr>
              <w:fldChar w:fldCharType="separate"/>
            </w:r>
            <w:r w:rsidRPr="005D62A9">
              <w:rPr>
                <w:rFonts w:cs="Arial"/>
                <w:noProof/>
                <w:sz w:val="22"/>
                <w:szCs w:val="22"/>
              </w:rPr>
              <w:t>0.1</w:t>
            </w:r>
            <w:r w:rsidRPr="005D62A9">
              <w:rPr>
                <w:rFonts w:cs="Arial"/>
                <w:sz w:val="22"/>
                <w:szCs w:val="22"/>
              </w:rPr>
              <w:fldChar w:fldCharType="end"/>
            </w:r>
          </w:p>
        </w:tc>
      </w:tr>
    </w:tbl>
    <w:p w:rsidR="00161DFB" w:rsidRDefault="00161DFB" w:rsidP="00161DFB">
      <w:pPr>
        <w:ind w:left="1080"/>
        <w:rPr>
          <w:rFonts w:cs="Arial"/>
          <w:spacing w:val="-3"/>
          <w:u w:val="single"/>
        </w:rPr>
      </w:pPr>
    </w:p>
    <w:p w:rsidR="00161DFB" w:rsidRDefault="00161DFB" w:rsidP="00161DFB">
      <w:pPr>
        <w:ind w:left="1080"/>
        <w:jc w:val="both"/>
        <w:rPr>
          <w:u w:val="single"/>
        </w:rPr>
      </w:pPr>
      <w:r>
        <w:rPr>
          <w:u w:val="single"/>
        </w:rPr>
        <w:t>Emissions from the outside priming operation (PE2</w:t>
      </w:r>
      <w:r>
        <w:rPr>
          <w:u w:val="single"/>
          <w:vertAlign w:val="subscript"/>
        </w:rPr>
        <w:t>Priming</w:t>
      </w:r>
      <w:r>
        <w:rPr>
          <w:u w:val="single"/>
        </w:rPr>
        <w:t>):</w:t>
      </w:r>
    </w:p>
    <w:p w:rsidR="00161DFB" w:rsidRDefault="00161DFB" w:rsidP="00161DFB">
      <w:pPr>
        <w:ind w:left="1080"/>
        <w:jc w:val="both"/>
      </w:pPr>
    </w:p>
    <w:p w:rsidR="00F31265" w:rsidRDefault="00F31265" w:rsidP="00F31265">
      <w:pPr>
        <w:ind w:left="1080"/>
        <w:jc w:val="both"/>
      </w:pPr>
      <w:r>
        <w:t xml:space="preserve">Emissions from coating operations occuring outside the booth are calculated by the equations below.  </w:t>
      </w:r>
    </w:p>
    <w:p w:rsidR="00F31265" w:rsidRDefault="00F31265" w:rsidP="00F31265">
      <w:pPr>
        <w:ind w:left="1080"/>
        <w:jc w:val="both"/>
      </w:pPr>
    </w:p>
    <w:p w:rsidR="00F31265" w:rsidRPr="005A28B7" w:rsidRDefault="00F31265" w:rsidP="00F31265">
      <w:pPr>
        <w:tabs>
          <w:tab w:val="left" w:pos="2700"/>
          <w:tab w:val="left" w:pos="3060"/>
        </w:tabs>
        <w:ind w:left="1080"/>
      </w:pPr>
      <w:r w:rsidRPr="005A28B7">
        <w:t>PE2</w:t>
      </w:r>
      <w:r w:rsidRPr="005A28B7">
        <w:rPr>
          <w:vertAlign w:val="subscript"/>
        </w:rPr>
        <w:t>Coating VOC</w:t>
      </w:r>
      <w:r w:rsidRPr="005A28B7">
        <w:rPr>
          <w:vertAlign w:val="subscript"/>
        </w:rPr>
        <w:tab/>
      </w:r>
      <w:r w:rsidRPr="005A28B7">
        <w:t>= Coating Usage x VOC content of Coating (lb-VOC/gal)</w:t>
      </w:r>
    </w:p>
    <w:p w:rsidR="00F31265" w:rsidRPr="005A28B7" w:rsidRDefault="00F31265" w:rsidP="00F31265">
      <w:pPr>
        <w:spacing w:line="240" w:lineRule="exact"/>
        <w:ind w:left="1080"/>
      </w:pPr>
    </w:p>
    <w:p w:rsidR="00C86BED" w:rsidRDefault="00F31265" w:rsidP="00F31265">
      <w:pPr>
        <w:tabs>
          <w:tab w:val="left" w:pos="1980"/>
          <w:tab w:val="left" w:pos="2700"/>
          <w:tab w:val="left" w:pos="3060"/>
        </w:tabs>
        <w:ind w:left="2970" w:hanging="1890"/>
        <w:rPr>
          <w:spacing w:val="-2"/>
        </w:rPr>
      </w:pPr>
      <w:r w:rsidRPr="005A28B7">
        <w:t>PE2</w:t>
      </w:r>
      <w:r w:rsidRPr="005A28B7">
        <w:rPr>
          <w:vertAlign w:val="subscript"/>
        </w:rPr>
        <w:t>Coating PM10</w:t>
      </w:r>
      <w:r w:rsidRPr="005A28B7">
        <w:tab/>
        <w:t xml:space="preserve">= </w:t>
      </w:r>
      <w:r w:rsidRPr="005A28B7">
        <w:rPr>
          <w:spacing w:val="-2"/>
        </w:rPr>
        <w:t xml:space="preserve">Coating Usage </w:t>
      </w:r>
      <w:r>
        <w:rPr>
          <w:spacing w:val="-2"/>
        </w:rPr>
        <w:br/>
      </w:r>
      <w:r w:rsidRPr="005A28B7">
        <w:rPr>
          <w:spacing w:val="-2"/>
        </w:rPr>
        <w:t xml:space="preserve">x Solids </w:t>
      </w:r>
      <w:r w:rsidRPr="005A28B7">
        <w:rPr>
          <w:spacing w:val="-3"/>
        </w:rPr>
        <w:t xml:space="preserve">Content </w:t>
      </w:r>
      <w:r w:rsidRPr="005A28B7">
        <w:rPr>
          <w:spacing w:val="-2"/>
        </w:rPr>
        <w:t xml:space="preserve">(lb/gal) </w:t>
      </w:r>
      <w:r>
        <w:rPr>
          <w:spacing w:val="-2"/>
        </w:rPr>
        <w:br/>
      </w:r>
      <w:r w:rsidRPr="005A28B7">
        <w:rPr>
          <w:spacing w:val="-2"/>
        </w:rPr>
        <w:t xml:space="preserve">x (1 – HVLP Transfer Efficiency) </w:t>
      </w:r>
    </w:p>
    <w:p w:rsidR="00F31265" w:rsidRPr="005A28B7" w:rsidRDefault="00C86BED" w:rsidP="00F31265">
      <w:pPr>
        <w:tabs>
          <w:tab w:val="left" w:pos="1980"/>
          <w:tab w:val="left" w:pos="2700"/>
          <w:tab w:val="left" w:pos="3060"/>
        </w:tabs>
        <w:ind w:left="2970" w:hanging="1890"/>
        <w:rPr>
          <w:spacing w:val="-2"/>
        </w:rPr>
      </w:pPr>
      <w:r>
        <w:rPr>
          <w:spacing w:val="-2"/>
        </w:rPr>
        <w:tab/>
      </w:r>
      <w:r>
        <w:rPr>
          <w:spacing w:val="-2"/>
        </w:rPr>
        <w:tab/>
      </w:r>
      <w:r w:rsidR="00F31265" w:rsidRPr="005A28B7">
        <w:rPr>
          <w:spacing w:val="-2"/>
        </w:rPr>
        <w:t xml:space="preserve">= Coating Usage x </w:t>
      </w:r>
      <w:r w:rsidR="007557DC">
        <w:rPr>
          <w:spacing w:val="-2"/>
        </w:rPr>
        <w:t>3.0</w:t>
      </w:r>
      <w:r w:rsidR="00F31265" w:rsidRPr="005A28B7">
        <w:rPr>
          <w:spacing w:val="-3"/>
        </w:rPr>
        <w:t xml:space="preserve"> </w:t>
      </w:r>
      <w:r w:rsidR="00F31265" w:rsidRPr="005A28B7">
        <w:rPr>
          <w:spacing w:val="-2"/>
        </w:rPr>
        <w:t xml:space="preserve">lb/gal x (1 – 0.75) </w:t>
      </w:r>
    </w:p>
    <w:p w:rsidR="00F31265" w:rsidRDefault="00F31265" w:rsidP="00F31265">
      <w:pPr>
        <w:ind w:left="1080"/>
        <w:jc w:val="both"/>
      </w:pPr>
    </w:p>
    <w:p w:rsidR="00F31265" w:rsidRDefault="00F31265" w:rsidP="00F31265">
      <w:pPr>
        <w:ind w:left="1080"/>
        <w:jc w:val="both"/>
      </w:pPr>
      <w:r>
        <w:t>These calculations are summarized in the table below.</w:t>
      </w:r>
    </w:p>
    <w:p w:rsidR="00F31265" w:rsidRPr="0093312A" w:rsidRDefault="00F31265" w:rsidP="00F31265">
      <w:pPr>
        <w:ind w:left="1080"/>
        <w:jc w:val="both"/>
        <w:rPr>
          <w:i/>
        </w:rPr>
      </w:pPr>
      <w:r w:rsidRPr="0093312A">
        <w:rPr>
          <w:bCs/>
          <w:i/>
          <w:iCs/>
          <w:color w:val="FF0000"/>
        </w:rPr>
        <w:t xml:space="preserve">{Note: </w:t>
      </w:r>
      <w:r>
        <w:rPr>
          <w:bCs/>
          <w:i/>
          <w:iCs/>
          <w:color w:val="FF0000"/>
        </w:rPr>
        <w:t>Add or remove rows as needed</w:t>
      </w:r>
      <w:r w:rsidRPr="0093312A">
        <w:rPr>
          <w:bCs/>
          <w:i/>
          <w:iCs/>
          <w:color w:val="FF0000"/>
        </w:rPr>
        <w:t>.}</w:t>
      </w:r>
    </w:p>
    <w:p w:rsidR="005602D7" w:rsidRDefault="005602D7">
      <w:pPr>
        <w:spacing w:after="200" w:line="276" w:lineRule="auto"/>
      </w:pPr>
      <w:r>
        <w:br w:type="page"/>
      </w:r>
    </w:p>
    <w:tbl>
      <w:tblPr>
        <w:tblW w:w="7830" w:type="dxa"/>
        <w:tblInd w:w="118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1566"/>
        <w:gridCol w:w="1565"/>
        <w:gridCol w:w="1516"/>
        <w:gridCol w:w="1591"/>
        <w:gridCol w:w="1592"/>
      </w:tblGrid>
      <w:tr w:rsidR="00F31265" w:rsidRPr="005D62A9" w:rsidTr="00883323">
        <w:trPr>
          <w:trHeight w:val="233"/>
        </w:trPr>
        <w:tc>
          <w:tcPr>
            <w:tcW w:w="7830" w:type="dxa"/>
            <w:gridSpan w:val="5"/>
            <w:shd w:val="clear" w:color="auto" w:fill="auto"/>
            <w:vAlign w:val="center"/>
          </w:tcPr>
          <w:p w:rsidR="00F31265" w:rsidRPr="005D62A9" w:rsidRDefault="00F31265" w:rsidP="00F31265">
            <w:pPr>
              <w:widowControl w:val="0"/>
              <w:jc w:val="center"/>
              <w:rPr>
                <w:rFonts w:cs="Arial"/>
                <w:b/>
                <w:bCs/>
                <w:sz w:val="22"/>
                <w:szCs w:val="22"/>
              </w:rPr>
            </w:pPr>
            <w:r w:rsidRPr="005D62A9">
              <w:rPr>
                <w:rFonts w:cs="Arial"/>
                <w:b/>
                <w:sz w:val="22"/>
                <w:szCs w:val="22"/>
              </w:rPr>
              <w:lastRenderedPageBreak/>
              <w:t>Daily PE2</w:t>
            </w:r>
            <w:r w:rsidRPr="005D62A9">
              <w:rPr>
                <w:rFonts w:cs="Arial"/>
                <w:b/>
                <w:bCs/>
                <w:sz w:val="22"/>
                <w:szCs w:val="22"/>
              </w:rPr>
              <w:t xml:space="preserve"> </w:t>
            </w:r>
          </w:p>
          <w:p w:rsidR="00F31265" w:rsidRPr="005D62A9" w:rsidRDefault="00F31265" w:rsidP="00F31265">
            <w:pPr>
              <w:widowControl w:val="0"/>
              <w:jc w:val="center"/>
              <w:rPr>
                <w:rFonts w:cs="Arial"/>
                <w:b/>
                <w:sz w:val="22"/>
                <w:szCs w:val="22"/>
              </w:rPr>
            </w:pPr>
            <w:r>
              <w:rPr>
                <w:rFonts w:cs="Arial"/>
                <w:b/>
                <w:sz w:val="22"/>
                <w:szCs w:val="22"/>
              </w:rPr>
              <w:t>Outside-Booth Coating</w:t>
            </w:r>
          </w:p>
        </w:tc>
      </w:tr>
      <w:tr w:rsidR="00F31265" w:rsidRPr="005D62A9" w:rsidTr="00883323">
        <w:trPr>
          <w:trHeight w:val="233"/>
        </w:trPr>
        <w:tc>
          <w:tcPr>
            <w:tcW w:w="1566" w:type="dxa"/>
            <w:shd w:val="clear" w:color="auto" w:fill="auto"/>
            <w:vAlign w:val="center"/>
          </w:tcPr>
          <w:p w:rsidR="00F31265" w:rsidRPr="005D62A9" w:rsidRDefault="00F31265" w:rsidP="00F31265">
            <w:pPr>
              <w:widowControl w:val="0"/>
              <w:jc w:val="center"/>
              <w:rPr>
                <w:rFonts w:cs="Arial"/>
                <w:sz w:val="22"/>
                <w:szCs w:val="22"/>
              </w:rPr>
            </w:pPr>
            <w:r>
              <w:rPr>
                <w:rFonts w:cs="Arial"/>
                <w:sz w:val="22"/>
                <w:szCs w:val="22"/>
              </w:rPr>
              <w:t>Coating Product</w:t>
            </w:r>
          </w:p>
        </w:tc>
        <w:tc>
          <w:tcPr>
            <w:tcW w:w="1565" w:type="dxa"/>
            <w:shd w:val="clear" w:color="auto" w:fill="auto"/>
            <w:vAlign w:val="center"/>
          </w:tcPr>
          <w:p w:rsidR="00F31265" w:rsidRPr="005D62A9" w:rsidRDefault="00F31265" w:rsidP="00F31265">
            <w:pPr>
              <w:widowControl w:val="0"/>
              <w:spacing w:before="40" w:after="40"/>
              <w:jc w:val="center"/>
              <w:rPr>
                <w:rFonts w:cs="Arial"/>
                <w:spacing w:val="-3"/>
                <w:sz w:val="22"/>
                <w:szCs w:val="22"/>
              </w:rPr>
            </w:pPr>
            <w:r>
              <w:rPr>
                <w:rFonts w:cs="Arial"/>
                <w:sz w:val="22"/>
                <w:szCs w:val="22"/>
              </w:rPr>
              <w:t xml:space="preserve">VOC Content (lb/gal, as applied) </w:t>
            </w:r>
          </w:p>
        </w:tc>
        <w:tc>
          <w:tcPr>
            <w:tcW w:w="1516" w:type="dxa"/>
            <w:shd w:val="clear" w:color="auto" w:fill="auto"/>
            <w:vAlign w:val="center"/>
          </w:tcPr>
          <w:p w:rsidR="00F31265" w:rsidRPr="005D62A9" w:rsidRDefault="00F31265" w:rsidP="00F31265">
            <w:pPr>
              <w:widowControl w:val="0"/>
              <w:jc w:val="center"/>
              <w:rPr>
                <w:rFonts w:cs="Arial"/>
                <w:spacing w:val="-3"/>
                <w:sz w:val="22"/>
                <w:szCs w:val="22"/>
              </w:rPr>
            </w:pPr>
            <w:r>
              <w:rPr>
                <w:rFonts w:cs="Arial"/>
                <w:spacing w:val="-3"/>
                <w:sz w:val="22"/>
                <w:szCs w:val="22"/>
              </w:rPr>
              <w:t>Usage (gal/day)</w:t>
            </w:r>
          </w:p>
        </w:tc>
        <w:tc>
          <w:tcPr>
            <w:tcW w:w="1591" w:type="dxa"/>
            <w:shd w:val="clear" w:color="auto" w:fill="auto"/>
            <w:vAlign w:val="center"/>
          </w:tcPr>
          <w:p w:rsidR="00F31265" w:rsidRPr="005D62A9" w:rsidRDefault="00F31265" w:rsidP="00F31265">
            <w:pPr>
              <w:widowControl w:val="0"/>
              <w:jc w:val="center"/>
              <w:rPr>
                <w:rFonts w:cs="Arial"/>
                <w:sz w:val="22"/>
                <w:szCs w:val="22"/>
              </w:rPr>
            </w:pPr>
            <w:r w:rsidRPr="005D62A9">
              <w:rPr>
                <w:rFonts w:cs="Arial"/>
                <w:sz w:val="22"/>
                <w:szCs w:val="22"/>
              </w:rPr>
              <w:t>PE2</w:t>
            </w:r>
            <w:r>
              <w:rPr>
                <w:rFonts w:cs="Arial"/>
                <w:sz w:val="22"/>
                <w:szCs w:val="22"/>
                <w:vertAlign w:val="subscript"/>
              </w:rPr>
              <w:t>Coating VOC</w:t>
            </w:r>
            <w:r w:rsidRPr="005D62A9">
              <w:rPr>
                <w:rFonts w:cs="Arial"/>
                <w:sz w:val="22"/>
                <w:szCs w:val="22"/>
              </w:rPr>
              <w:t xml:space="preserve"> (lb</w:t>
            </w:r>
            <w:r>
              <w:rPr>
                <w:rFonts w:cs="Arial"/>
                <w:sz w:val="22"/>
                <w:szCs w:val="22"/>
              </w:rPr>
              <w:t>-VOC</w:t>
            </w:r>
            <w:r w:rsidRPr="005D62A9">
              <w:rPr>
                <w:rFonts w:cs="Arial"/>
                <w:sz w:val="22"/>
                <w:szCs w:val="22"/>
              </w:rPr>
              <w:t>/day)</w:t>
            </w:r>
          </w:p>
        </w:tc>
        <w:tc>
          <w:tcPr>
            <w:tcW w:w="1592" w:type="dxa"/>
            <w:shd w:val="clear" w:color="auto" w:fill="auto"/>
            <w:vAlign w:val="center"/>
          </w:tcPr>
          <w:p w:rsidR="00F31265" w:rsidRPr="005D62A9" w:rsidRDefault="00F31265" w:rsidP="00F31265">
            <w:pPr>
              <w:widowControl w:val="0"/>
              <w:jc w:val="center"/>
              <w:rPr>
                <w:rFonts w:cs="Arial"/>
                <w:sz w:val="22"/>
                <w:szCs w:val="22"/>
              </w:rPr>
            </w:pPr>
            <w:r w:rsidRPr="005D62A9">
              <w:rPr>
                <w:rFonts w:cs="Arial"/>
                <w:sz w:val="22"/>
                <w:szCs w:val="22"/>
              </w:rPr>
              <w:t>PE2</w:t>
            </w:r>
            <w:r>
              <w:rPr>
                <w:rFonts w:cs="Arial"/>
                <w:sz w:val="22"/>
                <w:szCs w:val="22"/>
                <w:vertAlign w:val="subscript"/>
              </w:rPr>
              <w:t>Coating PM10</w:t>
            </w:r>
            <w:r w:rsidRPr="005D62A9">
              <w:rPr>
                <w:rFonts w:cs="Arial"/>
                <w:sz w:val="22"/>
                <w:szCs w:val="22"/>
              </w:rPr>
              <w:t xml:space="preserve"> (lb</w:t>
            </w:r>
            <w:r>
              <w:rPr>
                <w:rFonts w:cs="Arial"/>
                <w:sz w:val="22"/>
                <w:szCs w:val="22"/>
              </w:rPr>
              <w:t>-PM</w:t>
            </w:r>
            <w:r w:rsidRPr="00D11848">
              <w:rPr>
                <w:rFonts w:cs="Arial"/>
                <w:sz w:val="22"/>
                <w:szCs w:val="22"/>
                <w:vertAlign w:val="subscript"/>
              </w:rPr>
              <w:t>10</w:t>
            </w:r>
            <w:r w:rsidRPr="005D62A9">
              <w:rPr>
                <w:rFonts w:cs="Arial"/>
                <w:sz w:val="22"/>
                <w:szCs w:val="22"/>
              </w:rPr>
              <w:t>/day)</w:t>
            </w:r>
          </w:p>
        </w:tc>
      </w:tr>
      <w:tr w:rsidR="00F31265" w:rsidRPr="005D62A9" w:rsidTr="00883323">
        <w:trPr>
          <w:trHeight w:val="321"/>
        </w:trPr>
        <w:tc>
          <w:tcPr>
            <w:tcW w:w="1566" w:type="dxa"/>
            <w:shd w:val="clear" w:color="auto" w:fill="auto"/>
            <w:vAlign w:val="center"/>
          </w:tcPr>
          <w:p w:rsidR="00F31265" w:rsidRPr="005D62A9" w:rsidRDefault="00902F79" w:rsidP="00F31265">
            <w:pPr>
              <w:widowControl w:val="0"/>
              <w:jc w:val="center"/>
              <w:rPr>
                <w:rFonts w:cs="Arial"/>
                <w:sz w:val="22"/>
                <w:szCs w:val="22"/>
              </w:rPr>
            </w:pPr>
            <w:r>
              <w:rPr>
                <w:rFonts w:cs="Arial"/>
                <w:sz w:val="22"/>
                <w:szCs w:val="22"/>
              </w:rPr>
              <w:t>Primer</w:t>
            </w:r>
          </w:p>
        </w:tc>
        <w:tc>
          <w:tcPr>
            <w:tcW w:w="1565" w:type="dxa"/>
            <w:shd w:val="clear" w:color="auto" w:fill="auto"/>
            <w:vAlign w:val="center"/>
          </w:tcPr>
          <w:p w:rsidR="00F31265" w:rsidRPr="005D62A9" w:rsidRDefault="007557DC" w:rsidP="00F31265">
            <w:pPr>
              <w:tabs>
                <w:tab w:val="left" w:pos="-720"/>
                <w:tab w:val="left" w:pos="0"/>
              </w:tabs>
              <w:jc w:val="center"/>
              <w:rPr>
                <w:rFonts w:cs="Arial"/>
                <w:spacing w:val="-3"/>
                <w:sz w:val="22"/>
                <w:szCs w:val="22"/>
              </w:rPr>
            </w:pPr>
            <w:r w:rsidRPr="007557DC">
              <w:rPr>
                <w:rFonts w:cs="Arial"/>
                <w:color w:val="0000FF"/>
                <w:spacing w:val="-3"/>
                <w:sz w:val="22"/>
                <w:szCs w:val="22"/>
              </w:rPr>
              <w:t>2.1</w:t>
            </w:r>
          </w:p>
        </w:tc>
        <w:tc>
          <w:tcPr>
            <w:tcW w:w="1516" w:type="dxa"/>
            <w:shd w:val="clear" w:color="auto" w:fill="auto"/>
            <w:vAlign w:val="center"/>
          </w:tcPr>
          <w:p w:rsidR="00F31265" w:rsidRPr="005D62A9" w:rsidRDefault="00902F79" w:rsidP="00F31265">
            <w:pPr>
              <w:jc w:val="center"/>
              <w:rPr>
                <w:rFonts w:cs="Arial"/>
                <w:color w:val="0000FF"/>
                <w:spacing w:val="-3"/>
                <w:sz w:val="22"/>
                <w:szCs w:val="22"/>
              </w:rPr>
            </w:pPr>
            <w:r>
              <w:rPr>
                <w:rFonts w:cs="Arial"/>
                <w:color w:val="0000FF"/>
                <w:spacing w:val="-3"/>
                <w:sz w:val="22"/>
                <w:szCs w:val="22"/>
              </w:rPr>
              <w:t>2.7</w:t>
            </w:r>
          </w:p>
        </w:tc>
        <w:tc>
          <w:tcPr>
            <w:tcW w:w="1591" w:type="dxa"/>
            <w:shd w:val="clear" w:color="auto" w:fill="auto"/>
            <w:vAlign w:val="center"/>
          </w:tcPr>
          <w:p w:rsidR="00F31265" w:rsidRPr="005D62A9" w:rsidRDefault="00F31265" w:rsidP="00F31265">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=B3*C3 \# "0.0" </w:instrText>
            </w:r>
            <w:r w:rsidRPr="005D62A9">
              <w:rPr>
                <w:rFonts w:cs="Arial"/>
                <w:sz w:val="22"/>
                <w:szCs w:val="22"/>
              </w:rPr>
              <w:fldChar w:fldCharType="separate"/>
            </w:r>
            <w:r w:rsidR="007557DC">
              <w:rPr>
                <w:rFonts w:cs="Arial"/>
                <w:noProof/>
                <w:sz w:val="22"/>
                <w:szCs w:val="22"/>
              </w:rPr>
              <w:t>5.7</w:t>
            </w:r>
            <w:r w:rsidRPr="005D62A9">
              <w:rPr>
                <w:rFonts w:cs="Arial"/>
                <w:sz w:val="22"/>
                <w:szCs w:val="22"/>
              </w:rPr>
              <w:fldChar w:fldCharType="end"/>
            </w:r>
          </w:p>
        </w:tc>
        <w:tc>
          <w:tcPr>
            <w:tcW w:w="1592" w:type="dxa"/>
            <w:shd w:val="clear" w:color="auto" w:fill="auto"/>
            <w:vAlign w:val="center"/>
          </w:tcPr>
          <w:p w:rsidR="00F31265" w:rsidRPr="005D62A9" w:rsidRDefault="00F31265" w:rsidP="007557D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C3</w:instrText>
            </w:r>
            <w:r w:rsidR="007557DC">
              <w:rPr>
                <w:rFonts w:cs="Arial"/>
                <w:sz w:val="22"/>
                <w:szCs w:val="22"/>
              </w:rPr>
              <w:instrText xml:space="preserve"> * 3.0 * (1-.75)</w:instrText>
            </w:r>
            <w:r w:rsidRPr="005D62A9">
              <w:rPr>
                <w:rFonts w:cs="Arial"/>
                <w:sz w:val="22"/>
                <w:szCs w:val="22"/>
              </w:rPr>
              <w:instrText xml:space="preserve"> \# "0.0" </w:instrText>
            </w:r>
            <w:r w:rsidRPr="005D62A9">
              <w:rPr>
                <w:rFonts w:cs="Arial"/>
                <w:sz w:val="22"/>
                <w:szCs w:val="22"/>
              </w:rPr>
              <w:fldChar w:fldCharType="separate"/>
            </w:r>
            <w:r w:rsidR="007557DC">
              <w:rPr>
                <w:rFonts w:cs="Arial"/>
                <w:noProof/>
                <w:sz w:val="22"/>
                <w:szCs w:val="22"/>
              </w:rPr>
              <w:t>2.0</w:t>
            </w:r>
            <w:r w:rsidRPr="005D62A9">
              <w:rPr>
                <w:rFonts w:cs="Arial"/>
                <w:sz w:val="22"/>
                <w:szCs w:val="22"/>
              </w:rPr>
              <w:fldChar w:fldCharType="end"/>
            </w:r>
          </w:p>
        </w:tc>
      </w:tr>
    </w:tbl>
    <w:p w:rsidR="00161DFB" w:rsidRDefault="00161DFB" w:rsidP="00161DFB">
      <w:pPr>
        <w:ind w:left="1080"/>
        <w:jc w:val="both"/>
      </w:pPr>
    </w:p>
    <w:p w:rsidR="00161DFB" w:rsidRDefault="00161DFB" w:rsidP="00161DFB">
      <w:pPr>
        <w:ind w:left="1080"/>
        <w:jc w:val="both"/>
        <w:rPr>
          <w:u w:val="single"/>
        </w:rPr>
      </w:pPr>
      <w:r>
        <w:rPr>
          <w:u w:val="single"/>
        </w:rPr>
        <w:t xml:space="preserve">Emissions from the </w:t>
      </w:r>
      <w:r w:rsidR="000D2F4A">
        <w:rPr>
          <w:u w:val="single"/>
        </w:rPr>
        <w:t xml:space="preserve">in-booth </w:t>
      </w:r>
      <w:r>
        <w:rPr>
          <w:u w:val="single"/>
        </w:rPr>
        <w:t>coating operation (PE2</w:t>
      </w:r>
      <w:r>
        <w:rPr>
          <w:u w:val="single"/>
          <w:vertAlign w:val="subscript"/>
        </w:rPr>
        <w:t>Coating</w:t>
      </w:r>
      <w:r>
        <w:rPr>
          <w:u w:val="single"/>
        </w:rPr>
        <w:t>):</w:t>
      </w:r>
    </w:p>
    <w:p w:rsidR="00161DFB" w:rsidRDefault="00161DFB" w:rsidP="00161DFB">
      <w:pPr>
        <w:ind w:left="1080"/>
        <w:jc w:val="both"/>
      </w:pPr>
    </w:p>
    <w:p w:rsidR="0096056B" w:rsidRDefault="0096056B" w:rsidP="00161DFB">
      <w:pPr>
        <w:ind w:left="1080"/>
        <w:jc w:val="both"/>
      </w:pPr>
      <w:r>
        <w:t xml:space="preserve">Emissions from coating operations occuring within the booth are calculated </w:t>
      </w:r>
      <w:r w:rsidR="004262D1">
        <w:t xml:space="preserve">by the equations below.  </w:t>
      </w:r>
    </w:p>
    <w:p w:rsidR="0096056B" w:rsidRDefault="0096056B" w:rsidP="00161DFB">
      <w:pPr>
        <w:ind w:left="1080"/>
        <w:jc w:val="both"/>
      </w:pPr>
    </w:p>
    <w:p w:rsidR="00123DF8" w:rsidRPr="005A28B7" w:rsidRDefault="00123DF8" w:rsidP="00123DF8">
      <w:pPr>
        <w:tabs>
          <w:tab w:val="left" w:pos="2700"/>
          <w:tab w:val="left" w:pos="3060"/>
        </w:tabs>
        <w:ind w:left="1080"/>
      </w:pPr>
      <w:r w:rsidRPr="005A28B7">
        <w:t>PE2</w:t>
      </w:r>
      <w:r w:rsidRPr="005A28B7">
        <w:rPr>
          <w:vertAlign w:val="subscript"/>
        </w:rPr>
        <w:t>Coating VOC</w:t>
      </w:r>
      <w:r w:rsidRPr="005A28B7">
        <w:rPr>
          <w:vertAlign w:val="subscript"/>
        </w:rPr>
        <w:tab/>
      </w:r>
      <w:r w:rsidRPr="005A28B7">
        <w:t>= Coating Usage x VOC content of Coating (lb-VOC/gal)</w:t>
      </w:r>
    </w:p>
    <w:p w:rsidR="00123DF8" w:rsidRPr="005A28B7" w:rsidRDefault="00123DF8" w:rsidP="00123DF8">
      <w:pPr>
        <w:spacing w:line="240" w:lineRule="exact"/>
        <w:ind w:left="1080"/>
      </w:pPr>
    </w:p>
    <w:p w:rsidR="00123DF8" w:rsidRPr="005A28B7" w:rsidRDefault="00123DF8" w:rsidP="00123DF8">
      <w:pPr>
        <w:tabs>
          <w:tab w:val="left" w:pos="1980"/>
          <w:tab w:val="left" w:pos="2700"/>
          <w:tab w:val="left" w:pos="3060"/>
        </w:tabs>
        <w:ind w:left="2970" w:hanging="1890"/>
        <w:rPr>
          <w:spacing w:val="-2"/>
        </w:rPr>
      </w:pPr>
      <w:r w:rsidRPr="005A28B7">
        <w:t>PE2</w:t>
      </w:r>
      <w:r w:rsidRPr="005A28B7">
        <w:rPr>
          <w:vertAlign w:val="subscript"/>
        </w:rPr>
        <w:t>Coating PM10</w:t>
      </w:r>
      <w:r w:rsidRPr="005A28B7">
        <w:tab/>
        <w:t xml:space="preserve">= </w:t>
      </w:r>
      <w:r w:rsidRPr="005A28B7">
        <w:rPr>
          <w:spacing w:val="-2"/>
        </w:rPr>
        <w:t xml:space="preserve">Coating Usage </w:t>
      </w:r>
      <w:r w:rsidR="00FD5B02">
        <w:rPr>
          <w:spacing w:val="-2"/>
        </w:rPr>
        <w:br/>
      </w:r>
      <w:r w:rsidRPr="005A28B7">
        <w:rPr>
          <w:spacing w:val="-2"/>
        </w:rPr>
        <w:t xml:space="preserve">x Solids </w:t>
      </w:r>
      <w:r w:rsidRPr="005A28B7">
        <w:rPr>
          <w:spacing w:val="-3"/>
        </w:rPr>
        <w:t xml:space="preserve">Content </w:t>
      </w:r>
      <w:r w:rsidRPr="005A28B7">
        <w:rPr>
          <w:spacing w:val="-2"/>
        </w:rPr>
        <w:t xml:space="preserve">(lb/gal) </w:t>
      </w:r>
      <w:r w:rsidR="00565A31">
        <w:rPr>
          <w:spacing w:val="-2"/>
        </w:rPr>
        <w:br/>
      </w:r>
      <w:r w:rsidRPr="005A28B7">
        <w:rPr>
          <w:spacing w:val="-2"/>
        </w:rPr>
        <w:t xml:space="preserve">x (1 – HVLP Transfer Efficiency) </w:t>
      </w:r>
      <w:r w:rsidR="00565A31">
        <w:rPr>
          <w:spacing w:val="-2"/>
        </w:rPr>
        <w:br/>
      </w:r>
      <w:r w:rsidRPr="005A28B7">
        <w:rPr>
          <w:spacing w:val="-2"/>
        </w:rPr>
        <w:t>x (1 – Dry Filter Control Efficiency)</w:t>
      </w:r>
    </w:p>
    <w:p w:rsidR="00123DF8" w:rsidRPr="005A28B7" w:rsidRDefault="00565A31" w:rsidP="00123DF8">
      <w:pPr>
        <w:tabs>
          <w:tab w:val="left" w:pos="1980"/>
          <w:tab w:val="left" w:pos="2700"/>
          <w:tab w:val="left" w:pos="3060"/>
        </w:tabs>
        <w:ind w:left="2970" w:hanging="1890"/>
        <w:rPr>
          <w:spacing w:val="-2"/>
        </w:rPr>
      </w:pPr>
      <w:r>
        <w:rPr>
          <w:spacing w:val="-2"/>
        </w:rPr>
        <w:tab/>
      </w:r>
      <w:r>
        <w:rPr>
          <w:spacing w:val="-2"/>
        </w:rPr>
        <w:tab/>
      </w:r>
      <w:r w:rsidR="00123DF8" w:rsidRPr="005A28B7">
        <w:rPr>
          <w:spacing w:val="-2"/>
        </w:rPr>
        <w:t xml:space="preserve">= Coating Usage x </w:t>
      </w:r>
      <w:r w:rsidR="00CF49BE">
        <w:rPr>
          <w:spacing w:val="-2"/>
        </w:rPr>
        <w:t>5.5</w:t>
      </w:r>
      <w:r w:rsidR="00123DF8" w:rsidRPr="005A28B7">
        <w:rPr>
          <w:spacing w:val="-3"/>
        </w:rPr>
        <w:t xml:space="preserve"> </w:t>
      </w:r>
      <w:r w:rsidR="00123DF8" w:rsidRPr="005A28B7">
        <w:rPr>
          <w:spacing w:val="-2"/>
        </w:rPr>
        <w:t>lb/gal x (1 – 0.75) x (1 – 0.95)</w:t>
      </w:r>
    </w:p>
    <w:p w:rsidR="00161DFB" w:rsidRDefault="00161DFB" w:rsidP="00161DFB">
      <w:pPr>
        <w:ind w:left="1080"/>
        <w:jc w:val="both"/>
      </w:pPr>
    </w:p>
    <w:p w:rsidR="004262D1" w:rsidRDefault="004262D1" w:rsidP="00161DFB">
      <w:pPr>
        <w:ind w:left="1080"/>
        <w:jc w:val="both"/>
      </w:pPr>
      <w:r>
        <w:t>These calculations are summarized in the table below.</w:t>
      </w:r>
    </w:p>
    <w:p w:rsidR="005C1497" w:rsidRPr="0093312A" w:rsidRDefault="005C1497" w:rsidP="005C1497">
      <w:pPr>
        <w:ind w:left="1080"/>
        <w:jc w:val="both"/>
        <w:rPr>
          <w:i/>
        </w:rPr>
      </w:pPr>
      <w:r w:rsidRPr="0093312A">
        <w:rPr>
          <w:bCs/>
          <w:i/>
          <w:iCs/>
          <w:color w:val="FF0000"/>
        </w:rPr>
        <w:t xml:space="preserve">{Note: </w:t>
      </w:r>
      <w:r>
        <w:rPr>
          <w:bCs/>
          <w:i/>
          <w:iCs/>
          <w:color w:val="FF0000"/>
        </w:rPr>
        <w:t>Add or remove rows as needed</w:t>
      </w:r>
      <w:r w:rsidRPr="0093312A">
        <w:rPr>
          <w:bCs/>
          <w:i/>
          <w:iCs/>
          <w:color w:val="FF0000"/>
        </w:rPr>
        <w:t>.}</w:t>
      </w:r>
    </w:p>
    <w:p w:rsidR="004262D1" w:rsidRDefault="004262D1" w:rsidP="00161DFB">
      <w:pPr>
        <w:ind w:left="1080"/>
        <w:jc w:val="both"/>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1565"/>
        <w:gridCol w:w="1516"/>
        <w:gridCol w:w="1591"/>
        <w:gridCol w:w="1592"/>
      </w:tblGrid>
      <w:tr w:rsidR="0096056B" w:rsidRPr="005D62A9" w:rsidTr="0096056B">
        <w:trPr>
          <w:trHeight w:val="233"/>
        </w:trPr>
        <w:tc>
          <w:tcPr>
            <w:tcW w:w="783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6056B" w:rsidRPr="005D62A9" w:rsidRDefault="0096056B" w:rsidP="0096056B">
            <w:pPr>
              <w:widowControl w:val="0"/>
              <w:jc w:val="center"/>
              <w:rPr>
                <w:rFonts w:cs="Arial"/>
                <w:b/>
                <w:bCs/>
                <w:sz w:val="22"/>
                <w:szCs w:val="22"/>
              </w:rPr>
            </w:pPr>
            <w:r w:rsidRPr="005D62A9">
              <w:rPr>
                <w:rFonts w:cs="Arial"/>
                <w:b/>
                <w:sz w:val="22"/>
                <w:szCs w:val="22"/>
              </w:rPr>
              <w:t>Daily PE2</w:t>
            </w:r>
            <w:r w:rsidRPr="005D62A9">
              <w:rPr>
                <w:rFonts w:cs="Arial"/>
                <w:b/>
                <w:bCs/>
                <w:sz w:val="22"/>
                <w:szCs w:val="22"/>
              </w:rPr>
              <w:t xml:space="preserve"> </w:t>
            </w:r>
          </w:p>
          <w:p w:rsidR="0096056B" w:rsidRPr="005D62A9" w:rsidRDefault="0040336D" w:rsidP="0096056B">
            <w:pPr>
              <w:widowControl w:val="0"/>
              <w:jc w:val="center"/>
              <w:rPr>
                <w:rFonts w:cs="Arial"/>
                <w:b/>
                <w:sz w:val="22"/>
                <w:szCs w:val="22"/>
              </w:rPr>
            </w:pPr>
            <w:r>
              <w:rPr>
                <w:rFonts w:cs="Arial"/>
                <w:b/>
                <w:sz w:val="22"/>
                <w:szCs w:val="22"/>
              </w:rPr>
              <w:t>In-Booth Coating</w:t>
            </w:r>
          </w:p>
        </w:tc>
      </w:tr>
      <w:tr w:rsidR="00D83A49" w:rsidRPr="005D62A9" w:rsidTr="00D11848">
        <w:trPr>
          <w:trHeight w:val="233"/>
        </w:trPr>
        <w:tc>
          <w:tcPr>
            <w:tcW w:w="1566" w:type="dxa"/>
            <w:tcBorders>
              <w:top w:val="double" w:sz="4" w:space="0" w:color="auto"/>
              <w:left w:val="double" w:sz="4" w:space="0" w:color="auto"/>
              <w:bottom w:val="double" w:sz="4" w:space="0" w:color="auto"/>
            </w:tcBorders>
            <w:shd w:val="clear" w:color="auto" w:fill="auto"/>
            <w:vAlign w:val="center"/>
          </w:tcPr>
          <w:p w:rsidR="00D83A49" w:rsidRPr="005D62A9" w:rsidRDefault="00D83A49" w:rsidP="00D83A49">
            <w:pPr>
              <w:widowControl w:val="0"/>
              <w:jc w:val="center"/>
              <w:rPr>
                <w:rFonts w:cs="Arial"/>
                <w:sz w:val="22"/>
                <w:szCs w:val="22"/>
              </w:rPr>
            </w:pPr>
            <w:r>
              <w:rPr>
                <w:rFonts w:cs="Arial"/>
                <w:sz w:val="22"/>
                <w:szCs w:val="22"/>
              </w:rPr>
              <w:t>Coating Product</w:t>
            </w:r>
          </w:p>
        </w:tc>
        <w:tc>
          <w:tcPr>
            <w:tcW w:w="1565" w:type="dxa"/>
            <w:tcBorders>
              <w:top w:val="double" w:sz="4" w:space="0" w:color="auto"/>
              <w:bottom w:val="double" w:sz="4" w:space="0" w:color="auto"/>
            </w:tcBorders>
            <w:shd w:val="clear" w:color="auto" w:fill="auto"/>
            <w:vAlign w:val="center"/>
          </w:tcPr>
          <w:p w:rsidR="00D83A49" w:rsidRPr="005D62A9" w:rsidRDefault="00D83A49" w:rsidP="00D83A49">
            <w:pPr>
              <w:widowControl w:val="0"/>
              <w:spacing w:before="40" w:after="40"/>
              <w:jc w:val="center"/>
              <w:rPr>
                <w:rFonts w:cs="Arial"/>
                <w:spacing w:val="-3"/>
                <w:sz w:val="22"/>
                <w:szCs w:val="22"/>
              </w:rPr>
            </w:pPr>
            <w:r>
              <w:rPr>
                <w:rFonts w:cs="Arial"/>
                <w:sz w:val="22"/>
                <w:szCs w:val="22"/>
              </w:rPr>
              <w:t xml:space="preserve">VOC Content (lb/gal, as applied) </w:t>
            </w:r>
          </w:p>
        </w:tc>
        <w:tc>
          <w:tcPr>
            <w:tcW w:w="1516" w:type="dxa"/>
            <w:tcBorders>
              <w:top w:val="double" w:sz="4" w:space="0" w:color="auto"/>
              <w:bottom w:val="double" w:sz="4" w:space="0" w:color="auto"/>
            </w:tcBorders>
            <w:shd w:val="clear" w:color="auto" w:fill="auto"/>
            <w:vAlign w:val="center"/>
          </w:tcPr>
          <w:p w:rsidR="00D83A49" w:rsidRPr="005D62A9" w:rsidRDefault="00D83A49" w:rsidP="00D83A49">
            <w:pPr>
              <w:widowControl w:val="0"/>
              <w:jc w:val="center"/>
              <w:rPr>
                <w:rFonts w:cs="Arial"/>
                <w:spacing w:val="-3"/>
                <w:sz w:val="22"/>
                <w:szCs w:val="22"/>
              </w:rPr>
            </w:pPr>
            <w:r>
              <w:rPr>
                <w:rFonts w:cs="Arial"/>
                <w:spacing w:val="-3"/>
                <w:sz w:val="22"/>
                <w:szCs w:val="22"/>
              </w:rPr>
              <w:t>Usage (gal/day)</w:t>
            </w:r>
          </w:p>
        </w:tc>
        <w:tc>
          <w:tcPr>
            <w:tcW w:w="1591" w:type="dxa"/>
            <w:tcBorders>
              <w:top w:val="double" w:sz="4" w:space="0" w:color="auto"/>
              <w:bottom w:val="double" w:sz="4" w:space="0" w:color="auto"/>
            </w:tcBorders>
            <w:shd w:val="clear" w:color="auto" w:fill="auto"/>
            <w:vAlign w:val="center"/>
          </w:tcPr>
          <w:p w:rsidR="00D83A49" w:rsidRPr="005D62A9" w:rsidRDefault="00D83A49" w:rsidP="00D83A49">
            <w:pPr>
              <w:widowControl w:val="0"/>
              <w:jc w:val="center"/>
              <w:rPr>
                <w:rFonts w:cs="Arial"/>
                <w:sz w:val="22"/>
                <w:szCs w:val="22"/>
              </w:rPr>
            </w:pPr>
            <w:r w:rsidRPr="005D62A9">
              <w:rPr>
                <w:rFonts w:cs="Arial"/>
                <w:sz w:val="22"/>
                <w:szCs w:val="22"/>
              </w:rPr>
              <w:t>PE2</w:t>
            </w:r>
            <w:r>
              <w:rPr>
                <w:rFonts w:cs="Arial"/>
                <w:sz w:val="22"/>
                <w:szCs w:val="22"/>
                <w:vertAlign w:val="subscript"/>
              </w:rPr>
              <w:t>Coating VOC</w:t>
            </w:r>
            <w:r w:rsidRPr="005D62A9">
              <w:rPr>
                <w:rFonts w:cs="Arial"/>
                <w:sz w:val="22"/>
                <w:szCs w:val="22"/>
              </w:rPr>
              <w:t xml:space="preserve"> (lb</w:t>
            </w:r>
            <w:r w:rsidR="00D11848">
              <w:rPr>
                <w:rFonts w:cs="Arial"/>
                <w:sz w:val="22"/>
                <w:szCs w:val="22"/>
              </w:rPr>
              <w:t>-VOC</w:t>
            </w:r>
            <w:r w:rsidRPr="005D62A9">
              <w:rPr>
                <w:rFonts w:cs="Arial"/>
                <w:sz w:val="22"/>
                <w:szCs w:val="22"/>
              </w:rPr>
              <w:t>/day)</w:t>
            </w:r>
          </w:p>
        </w:tc>
        <w:tc>
          <w:tcPr>
            <w:tcW w:w="1592" w:type="dxa"/>
            <w:tcBorders>
              <w:top w:val="double" w:sz="4" w:space="0" w:color="auto"/>
              <w:bottom w:val="double" w:sz="4" w:space="0" w:color="auto"/>
              <w:right w:val="double" w:sz="4" w:space="0" w:color="auto"/>
            </w:tcBorders>
            <w:shd w:val="clear" w:color="auto" w:fill="auto"/>
            <w:vAlign w:val="center"/>
          </w:tcPr>
          <w:p w:rsidR="00D83A49" w:rsidRPr="005D62A9" w:rsidRDefault="0097288C" w:rsidP="0097288C">
            <w:pPr>
              <w:widowControl w:val="0"/>
              <w:jc w:val="center"/>
              <w:rPr>
                <w:rFonts w:cs="Arial"/>
                <w:sz w:val="22"/>
                <w:szCs w:val="22"/>
              </w:rPr>
            </w:pPr>
            <w:r w:rsidRPr="005D62A9">
              <w:rPr>
                <w:rFonts w:cs="Arial"/>
                <w:sz w:val="22"/>
                <w:szCs w:val="22"/>
              </w:rPr>
              <w:t>PE2</w:t>
            </w:r>
            <w:r>
              <w:rPr>
                <w:rFonts w:cs="Arial"/>
                <w:sz w:val="22"/>
                <w:szCs w:val="22"/>
                <w:vertAlign w:val="subscript"/>
              </w:rPr>
              <w:t>Coating PM10</w:t>
            </w:r>
            <w:r w:rsidRPr="005D62A9">
              <w:rPr>
                <w:rFonts w:cs="Arial"/>
                <w:sz w:val="22"/>
                <w:szCs w:val="22"/>
              </w:rPr>
              <w:t xml:space="preserve"> (lb</w:t>
            </w:r>
            <w:r w:rsidR="00D11848">
              <w:rPr>
                <w:rFonts w:cs="Arial"/>
                <w:sz w:val="22"/>
                <w:szCs w:val="22"/>
              </w:rPr>
              <w:t>-PM</w:t>
            </w:r>
            <w:r w:rsidR="00D11848" w:rsidRPr="00D11848">
              <w:rPr>
                <w:rFonts w:cs="Arial"/>
                <w:sz w:val="22"/>
                <w:szCs w:val="22"/>
                <w:vertAlign w:val="subscript"/>
              </w:rPr>
              <w:t>10</w:t>
            </w:r>
            <w:r w:rsidRPr="005D62A9">
              <w:rPr>
                <w:rFonts w:cs="Arial"/>
                <w:sz w:val="22"/>
                <w:szCs w:val="22"/>
              </w:rPr>
              <w:t>/day)</w:t>
            </w:r>
          </w:p>
        </w:tc>
      </w:tr>
      <w:tr w:rsidR="00D83A49" w:rsidRPr="005D62A9" w:rsidTr="00250ADB">
        <w:trPr>
          <w:trHeight w:val="288"/>
        </w:trPr>
        <w:tc>
          <w:tcPr>
            <w:tcW w:w="1566" w:type="dxa"/>
            <w:tcBorders>
              <w:top w:val="double" w:sz="4" w:space="0" w:color="auto"/>
              <w:left w:val="double" w:sz="4" w:space="0" w:color="auto"/>
            </w:tcBorders>
            <w:shd w:val="clear" w:color="auto" w:fill="auto"/>
            <w:vAlign w:val="center"/>
          </w:tcPr>
          <w:p w:rsidR="00D83A49" w:rsidRPr="005D62A9" w:rsidRDefault="00D83A49" w:rsidP="00D83A49">
            <w:pPr>
              <w:widowControl w:val="0"/>
              <w:jc w:val="center"/>
              <w:rPr>
                <w:rFonts w:cs="Arial"/>
                <w:sz w:val="22"/>
                <w:szCs w:val="22"/>
              </w:rPr>
            </w:pPr>
            <w:r>
              <w:rPr>
                <w:rFonts w:cs="Arial"/>
                <w:sz w:val="22"/>
                <w:szCs w:val="22"/>
              </w:rPr>
              <w:t>Color</w:t>
            </w:r>
          </w:p>
        </w:tc>
        <w:tc>
          <w:tcPr>
            <w:tcW w:w="1565" w:type="dxa"/>
            <w:tcBorders>
              <w:top w:val="double" w:sz="4" w:space="0" w:color="auto"/>
            </w:tcBorders>
            <w:shd w:val="clear" w:color="auto" w:fill="auto"/>
            <w:vAlign w:val="center"/>
          </w:tcPr>
          <w:p w:rsidR="00D83A49" w:rsidRPr="005D62A9" w:rsidRDefault="00D83A49" w:rsidP="00D83A49">
            <w:pPr>
              <w:tabs>
                <w:tab w:val="left" w:pos="-720"/>
                <w:tab w:val="left" w:pos="0"/>
              </w:tabs>
              <w:jc w:val="center"/>
              <w:rPr>
                <w:rFonts w:cs="Arial"/>
                <w:spacing w:val="-3"/>
                <w:sz w:val="22"/>
                <w:szCs w:val="22"/>
              </w:rPr>
            </w:pPr>
            <w:r>
              <w:rPr>
                <w:rFonts w:cs="Arial"/>
                <w:spacing w:val="-3"/>
                <w:sz w:val="22"/>
                <w:szCs w:val="22"/>
              </w:rPr>
              <w:t>3.5</w:t>
            </w:r>
          </w:p>
        </w:tc>
        <w:tc>
          <w:tcPr>
            <w:tcW w:w="1516" w:type="dxa"/>
            <w:tcBorders>
              <w:top w:val="double" w:sz="4" w:space="0" w:color="auto"/>
            </w:tcBorders>
            <w:shd w:val="clear" w:color="auto" w:fill="auto"/>
            <w:vAlign w:val="center"/>
          </w:tcPr>
          <w:p w:rsidR="00D83A49" w:rsidRPr="005D62A9" w:rsidRDefault="009C3924" w:rsidP="00D83A49">
            <w:pPr>
              <w:jc w:val="center"/>
              <w:rPr>
                <w:rFonts w:cs="Arial"/>
                <w:color w:val="0000FF"/>
                <w:spacing w:val="-3"/>
                <w:sz w:val="22"/>
                <w:szCs w:val="22"/>
              </w:rPr>
            </w:pPr>
            <w:r>
              <w:rPr>
                <w:rFonts w:cs="Arial"/>
                <w:color w:val="0000FF"/>
                <w:spacing w:val="-3"/>
                <w:sz w:val="22"/>
                <w:szCs w:val="22"/>
              </w:rPr>
              <w:t>2</w:t>
            </w:r>
          </w:p>
        </w:tc>
        <w:tc>
          <w:tcPr>
            <w:tcW w:w="1591" w:type="dxa"/>
            <w:tcBorders>
              <w:top w:val="double" w:sz="4" w:space="0" w:color="auto"/>
            </w:tcBorders>
            <w:shd w:val="clear" w:color="auto" w:fill="auto"/>
            <w:vAlign w:val="center"/>
          </w:tcPr>
          <w:p w:rsidR="00D83A49" w:rsidRPr="005D62A9" w:rsidRDefault="00D83A49" w:rsidP="00D83A49">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=B3*C3 \# "0.0" </w:instrText>
            </w:r>
            <w:r w:rsidRPr="005D62A9">
              <w:rPr>
                <w:rFonts w:cs="Arial"/>
                <w:sz w:val="22"/>
                <w:szCs w:val="22"/>
              </w:rPr>
              <w:fldChar w:fldCharType="separate"/>
            </w:r>
            <w:r w:rsidR="009C3924">
              <w:rPr>
                <w:rFonts w:cs="Arial"/>
                <w:noProof/>
                <w:sz w:val="22"/>
                <w:szCs w:val="22"/>
              </w:rPr>
              <w:t>7.0</w:t>
            </w:r>
            <w:r w:rsidRPr="005D62A9">
              <w:rPr>
                <w:rFonts w:cs="Arial"/>
                <w:sz w:val="22"/>
                <w:szCs w:val="22"/>
              </w:rPr>
              <w:fldChar w:fldCharType="end"/>
            </w:r>
          </w:p>
        </w:tc>
        <w:tc>
          <w:tcPr>
            <w:tcW w:w="1592" w:type="dxa"/>
            <w:tcBorders>
              <w:top w:val="double" w:sz="4" w:space="0" w:color="auto"/>
              <w:right w:val="double" w:sz="4" w:space="0" w:color="auto"/>
            </w:tcBorders>
            <w:shd w:val="clear" w:color="auto" w:fill="auto"/>
            <w:vAlign w:val="center"/>
          </w:tcPr>
          <w:p w:rsidR="00D83A49" w:rsidRPr="005D62A9" w:rsidRDefault="0097288C" w:rsidP="0097288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C3</w:instrText>
            </w:r>
            <w:r>
              <w:rPr>
                <w:rFonts w:cs="Arial"/>
                <w:sz w:val="22"/>
                <w:szCs w:val="22"/>
              </w:rPr>
              <w:instrText xml:space="preserve"> *</w:instrText>
            </w:r>
            <w:r w:rsidR="00CF49BE">
              <w:rPr>
                <w:rFonts w:cs="Arial"/>
                <w:sz w:val="22"/>
                <w:szCs w:val="22"/>
              </w:rPr>
              <w:instrText xml:space="preserve"> 5.5 *</w:instrText>
            </w:r>
            <w:r>
              <w:rPr>
                <w:rFonts w:cs="Arial"/>
                <w:sz w:val="22"/>
                <w:szCs w:val="22"/>
              </w:rPr>
              <w:instrText xml:space="preserve"> (1-.75)*(1-.95)</w:instrText>
            </w:r>
            <w:r w:rsidRPr="005D62A9">
              <w:rPr>
                <w:rFonts w:cs="Arial"/>
                <w:sz w:val="22"/>
                <w:szCs w:val="22"/>
              </w:rPr>
              <w:instrText xml:space="preserve"> \# "0.0" </w:instrText>
            </w:r>
            <w:r w:rsidRPr="005D62A9">
              <w:rPr>
                <w:rFonts w:cs="Arial"/>
                <w:sz w:val="22"/>
                <w:szCs w:val="22"/>
              </w:rPr>
              <w:fldChar w:fldCharType="separate"/>
            </w:r>
            <w:r w:rsidR="009C3924">
              <w:rPr>
                <w:rFonts w:cs="Arial"/>
                <w:noProof/>
                <w:sz w:val="22"/>
                <w:szCs w:val="22"/>
              </w:rPr>
              <w:t>0.1</w:t>
            </w:r>
            <w:r w:rsidRPr="005D62A9">
              <w:rPr>
                <w:rFonts w:cs="Arial"/>
                <w:sz w:val="22"/>
                <w:szCs w:val="22"/>
              </w:rPr>
              <w:fldChar w:fldCharType="end"/>
            </w:r>
          </w:p>
        </w:tc>
      </w:tr>
      <w:tr w:rsidR="00D83A49" w:rsidRPr="005D62A9" w:rsidTr="00250ADB">
        <w:trPr>
          <w:trHeight w:val="288"/>
        </w:trPr>
        <w:tc>
          <w:tcPr>
            <w:tcW w:w="1566" w:type="dxa"/>
            <w:tcBorders>
              <w:left w:val="double" w:sz="4" w:space="0" w:color="auto"/>
            </w:tcBorders>
            <w:shd w:val="clear" w:color="auto" w:fill="auto"/>
            <w:vAlign w:val="center"/>
          </w:tcPr>
          <w:p w:rsidR="00D83A49" w:rsidRPr="005D62A9" w:rsidRDefault="00D83A49" w:rsidP="00D83A49">
            <w:pPr>
              <w:widowControl w:val="0"/>
              <w:jc w:val="center"/>
              <w:rPr>
                <w:rFonts w:cs="Arial"/>
                <w:sz w:val="22"/>
                <w:szCs w:val="22"/>
              </w:rPr>
            </w:pPr>
            <w:r>
              <w:rPr>
                <w:rFonts w:cs="Arial"/>
                <w:sz w:val="22"/>
                <w:szCs w:val="22"/>
              </w:rPr>
              <w:t>Clear</w:t>
            </w:r>
          </w:p>
        </w:tc>
        <w:tc>
          <w:tcPr>
            <w:tcW w:w="1565" w:type="dxa"/>
            <w:shd w:val="clear" w:color="auto" w:fill="auto"/>
            <w:vAlign w:val="center"/>
          </w:tcPr>
          <w:p w:rsidR="00D83A49" w:rsidRPr="005D62A9" w:rsidRDefault="00D83A49" w:rsidP="00D83A49">
            <w:pPr>
              <w:pStyle w:val="table"/>
              <w:tabs>
                <w:tab w:val="left" w:pos="-720"/>
                <w:tab w:val="left" w:pos="0"/>
              </w:tabs>
              <w:rPr>
                <w:rFonts w:ascii="Arial" w:hAnsi="Arial" w:cs="Arial"/>
                <w:spacing w:val="-3"/>
                <w:sz w:val="22"/>
                <w:szCs w:val="22"/>
              </w:rPr>
            </w:pPr>
            <w:r>
              <w:rPr>
                <w:rFonts w:ascii="Arial" w:hAnsi="Arial" w:cs="Arial"/>
                <w:spacing w:val="-3"/>
                <w:sz w:val="22"/>
                <w:szCs w:val="22"/>
              </w:rPr>
              <w:t>2.1</w:t>
            </w:r>
          </w:p>
        </w:tc>
        <w:tc>
          <w:tcPr>
            <w:tcW w:w="1516" w:type="dxa"/>
            <w:shd w:val="clear" w:color="auto" w:fill="auto"/>
            <w:vAlign w:val="center"/>
          </w:tcPr>
          <w:p w:rsidR="00D83A49" w:rsidRPr="005D62A9" w:rsidRDefault="009C3924" w:rsidP="00D83A49">
            <w:pPr>
              <w:jc w:val="center"/>
              <w:rPr>
                <w:rFonts w:cs="Arial"/>
                <w:spacing w:val="-3"/>
                <w:sz w:val="22"/>
                <w:szCs w:val="22"/>
              </w:rPr>
            </w:pPr>
            <w:r>
              <w:rPr>
                <w:rFonts w:cs="Arial"/>
                <w:color w:val="0000FF"/>
                <w:spacing w:val="-3"/>
                <w:sz w:val="22"/>
                <w:szCs w:val="22"/>
              </w:rPr>
              <w:t>3</w:t>
            </w:r>
          </w:p>
        </w:tc>
        <w:tc>
          <w:tcPr>
            <w:tcW w:w="1591" w:type="dxa"/>
            <w:shd w:val="clear" w:color="auto" w:fill="auto"/>
            <w:vAlign w:val="center"/>
          </w:tcPr>
          <w:p w:rsidR="00D83A49" w:rsidRPr="005D62A9" w:rsidRDefault="00D83A49" w:rsidP="00D83A49">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=B4*C4 \# "0.0" </w:instrText>
            </w:r>
            <w:r w:rsidRPr="005D62A9">
              <w:rPr>
                <w:rFonts w:cs="Arial"/>
                <w:sz w:val="22"/>
                <w:szCs w:val="22"/>
              </w:rPr>
              <w:fldChar w:fldCharType="separate"/>
            </w:r>
            <w:r w:rsidR="009C3924">
              <w:rPr>
                <w:rFonts w:cs="Arial"/>
                <w:noProof/>
                <w:sz w:val="22"/>
                <w:szCs w:val="22"/>
              </w:rPr>
              <w:t>6.3</w:t>
            </w:r>
            <w:r w:rsidRPr="005D62A9">
              <w:rPr>
                <w:rFonts w:cs="Arial"/>
                <w:sz w:val="22"/>
                <w:szCs w:val="22"/>
              </w:rPr>
              <w:fldChar w:fldCharType="end"/>
            </w:r>
          </w:p>
        </w:tc>
        <w:tc>
          <w:tcPr>
            <w:tcW w:w="1592" w:type="dxa"/>
            <w:tcBorders>
              <w:right w:val="double" w:sz="4" w:space="0" w:color="auto"/>
            </w:tcBorders>
            <w:shd w:val="clear" w:color="auto" w:fill="auto"/>
            <w:vAlign w:val="center"/>
          </w:tcPr>
          <w:p w:rsidR="00D83A49" w:rsidRPr="005D62A9" w:rsidRDefault="00FD5B02" w:rsidP="00FD5B02">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w:instrText>
            </w:r>
            <w:r>
              <w:rPr>
                <w:rFonts w:cs="Arial"/>
                <w:sz w:val="22"/>
                <w:szCs w:val="22"/>
              </w:rPr>
              <w:instrText>D</w:instrText>
            </w:r>
            <w:r w:rsidRPr="005D62A9">
              <w:rPr>
                <w:rFonts w:cs="Arial"/>
                <w:sz w:val="22"/>
                <w:szCs w:val="22"/>
              </w:rPr>
              <w:instrText>3</w:instrText>
            </w:r>
            <w:r>
              <w:rPr>
                <w:rFonts w:cs="Arial"/>
                <w:sz w:val="22"/>
                <w:szCs w:val="22"/>
              </w:rPr>
              <w:instrText xml:space="preserve"> * 5.5 * (1-.75)*(1-.95)</w:instrText>
            </w:r>
            <w:r w:rsidRPr="005D62A9">
              <w:rPr>
                <w:rFonts w:cs="Arial"/>
                <w:sz w:val="22"/>
                <w:szCs w:val="22"/>
              </w:rPr>
              <w:instrText xml:space="preserve"> \# "0.0" </w:instrText>
            </w:r>
            <w:r w:rsidRPr="005D62A9">
              <w:rPr>
                <w:rFonts w:cs="Arial"/>
                <w:sz w:val="22"/>
                <w:szCs w:val="22"/>
              </w:rPr>
              <w:fldChar w:fldCharType="separate"/>
            </w:r>
            <w:r w:rsidR="009C3924">
              <w:rPr>
                <w:rFonts w:cs="Arial"/>
                <w:noProof/>
                <w:sz w:val="22"/>
                <w:szCs w:val="22"/>
              </w:rPr>
              <w:t>0.5</w:t>
            </w:r>
            <w:r w:rsidRPr="005D62A9">
              <w:rPr>
                <w:rFonts w:cs="Arial"/>
                <w:sz w:val="22"/>
                <w:szCs w:val="22"/>
              </w:rPr>
              <w:fldChar w:fldCharType="end"/>
            </w:r>
          </w:p>
        </w:tc>
      </w:tr>
      <w:tr w:rsidR="00D83A49" w:rsidRPr="005D62A9" w:rsidTr="00250ADB">
        <w:trPr>
          <w:trHeight w:val="288"/>
        </w:trPr>
        <w:tc>
          <w:tcPr>
            <w:tcW w:w="1566" w:type="dxa"/>
            <w:tcBorders>
              <w:left w:val="double" w:sz="4" w:space="0" w:color="auto"/>
              <w:bottom w:val="double" w:sz="4" w:space="0" w:color="auto"/>
            </w:tcBorders>
            <w:shd w:val="clear" w:color="auto" w:fill="auto"/>
            <w:vAlign w:val="center"/>
          </w:tcPr>
          <w:p w:rsidR="00D83A49" w:rsidRPr="005D62A9" w:rsidRDefault="00D83A49" w:rsidP="00D83A49">
            <w:pPr>
              <w:widowControl w:val="0"/>
              <w:jc w:val="center"/>
              <w:rPr>
                <w:rFonts w:cs="Arial"/>
                <w:sz w:val="22"/>
                <w:szCs w:val="22"/>
              </w:rPr>
            </w:pPr>
            <w:r>
              <w:rPr>
                <w:rFonts w:cs="Arial"/>
                <w:sz w:val="22"/>
                <w:szCs w:val="22"/>
              </w:rPr>
              <w:t>Multi-Color</w:t>
            </w:r>
          </w:p>
        </w:tc>
        <w:tc>
          <w:tcPr>
            <w:tcW w:w="1565" w:type="dxa"/>
            <w:tcBorders>
              <w:bottom w:val="double" w:sz="4" w:space="0" w:color="auto"/>
            </w:tcBorders>
            <w:shd w:val="clear" w:color="auto" w:fill="auto"/>
            <w:vAlign w:val="center"/>
          </w:tcPr>
          <w:p w:rsidR="00D83A49" w:rsidRPr="005D62A9" w:rsidRDefault="00D83A49" w:rsidP="00D83A49">
            <w:pPr>
              <w:tabs>
                <w:tab w:val="left" w:pos="-720"/>
                <w:tab w:val="left" w:pos="0"/>
              </w:tabs>
              <w:jc w:val="center"/>
              <w:rPr>
                <w:rFonts w:cs="Arial"/>
                <w:spacing w:val="-3"/>
                <w:sz w:val="22"/>
                <w:szCs w:val="22"/>
              </w:rPr>
            </w:pPr>
            <w:r>
              <w:rPr>
                <w:rFonts w:cs="Arial"/>
                <w:spacing w:val="-3"/>
                <w:sz w:val="22"/>
                <w:szCs w:val="22"/>
              </w:rPr>
              <w:t>5.7</w:t>
            </w:r>
          </w:p>
        </w:tc>
        <w:tc>
          <w:tcPr>
            <w:tcW w:w="1516" w:type="dxa"/>
            <w:tcBorders>
              <w:bottom w:val="double" w:sz="4" w:space="0" w:color="auto"/>
            </w:tcBorders>
            <w:shd w:val="clear" w:color="auto" w:fill="auto"/>
            <w:vAlign w:val="center"/>
          </w:tcPr>
          <w:p w:rsidR="00D83A49" w:rsidRPr="005D62A9" w:rsidRDefault="009C3924" w:rsidP="00D83A49">
            <w:pPr>
              <w:jc w:val="center"/>
              <w:rPr>
                <w:rFonts w:cs="Arial"/>
                <w:spacing w:val="-3"/>
                <w:sz w:val="22"/>
                <w:szCs w:val="22"/>
              </w:rPr>
            </w:pPr>
            <w:r>
              <w:rPr>
                <w:rFonts w:cs="Arial"/>
                <w:color w:val="0000FF"/>
                <w:spacing w:val="-3"/>
                <w:sz w:val="22"/>
                <w:szCs w:val="22"/>
              </w:rPr>
              <w:t>0.5</w:t>
            </w:r>
          </w:p>
        </w:tc>
        <w:tc>
          <w:tcPr>
            <w:tcW w:w="1591" w:type="dxa"/>
            <w:tcBorders>
              <w:bottom w:val="double" w:sz="4" w:space="0" w:color="auto"/>
            </w:tcBorders>
            <w:shd w:val="clear" w:color="auto" w:fill="auto"/>
            <w:vAlign w:val="center"/>
          </w:tcPr>
          <w:p w:rsidR="00D83A49" w:rsidRPr="005D62A9" w:rsidRDefault="00D83A49" w:rsidP="00D83A49">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=B5*C5 \# "0.0" </w:instrText>
            </w:r>
            <w:r w:rsidRPr="005D62A9">
              <w:rPr>
                <w:rFonts w:cs="Arial"/>
                <w:sz w:val="22"/>
                <w:szCs w:val="22"/>
              </w:rPr>
              <w:fldChar w:fldCharType="separate"/>
            </w:r>
            <w:r w:rsidR="009C3924">
              <w:rPr>
                <w:rFonts w:cs="Arial"/>
                <w:noProof/>
                <w:sz w:val="22"/>
                <w:szCs w:val="22"/>
              </w:rPr>
              <w:t>2.9</w:t>
            </w:r>
            <w:r w:rsidRPr="005D62A9">
              <w:rPr>
                <w:rFonts w:cs="Arial"/>
                <w:sz w:val="22"/>
                <w:szCs w:val="22"/>
              </w:rPr>
              <w:fldChar w:fldCharType="end"/>
            </w:r>
          </w:p>
        </w:tc>
        <w:tc>
          <w:tcPr>
            <w:tcW w:w="1592" w:type="dxa"/>
            <w:tcBorders>
              <w:bottom w:val="double" w:sz="4" w:space="0" w:color="auto"/>
              <w:right w:val="double" w:sz="4" w:space="0" w:color="auto"/>
            </w:tcBorders>
            <w:shd w:val="clear" w:color="auto" w:fill="auto"/>
            <w:vAlign w:val="center"/>
          </w:tcPr>
          <w:p w:rsidR="00D83A49" w:rsidRPr="005D62A9" w:rsidRDefault="00FD5B02" w:rsidP="00FD5B02">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w:instrText>
            </w:r>
            <w:r>
              <w:rPr>
                <w:rFonts w:cs="Arial"/>
                <w:sz w:val="22"/>
                <w:szCs w:val="22"/>
              </w:rPr>
              <w:instrText>E</w:instrText>
            </w:r>
            <w:r w:rsidRPr="005D62A9">
              <w:rPr>
                <w:rFonts w:cs="Arial"/>
                <w:sz w:val="22"/>
                <w:szCs w:val="22"/>
              </w:rPr>
              <w:instrText>3</w:instrText>
            </w:r>
            <w:r>
              <w:rPr>
                <w:rFonts w:cs="Arial"/>
                <w:sz w:val="22"/>
                <w:szCs w:val="22"/>
              </w:rPr>
              <w:instrText xml:space="preserve"> * 5.5 * (1-.75)*(1-.95)</w:instrText>
            </w:r>
            <w:r w:rsidRPr="005D62A9">
              <w:rPr>
                <w:rFonts w:cs="Arial"/>
                <w:sz w:val="22"/>
                <w:szCs w:val="22"/>
              </w:rPr>
              <w:instrText xml:space="preserve"> \# "0.0" </w:instrText>
            </w:r>
            <w:r w:rsidRPr="005D62A9">
              <w:rPr>
                <w:rFonts w:cs="Arial"/>
                <w:sz w:val="22"/>
                <w:szCs w:val="22"/>
              </w:rPr>
              <w:fldChar w:fldCharType="separate"/>
            </w:r>
            <w:r w:rsidR="009C3924">
              <w:rPr>
                <w:rFonts w:cs="Arial"/>
                <w:noProof/>
                <w:sz w:val="22"/>
                <w:szCs w:val="22"/>
              </w:rPr>
              <w:t>0.0</w:t>
            </w:r>
            <w:r w:rsidRPr="005D62A9">
              <w:rPr>
                <w:rFonts w:cs="Arial"/>
                <w:sz w:val="22"/>
                <w:szCs w:val="22"/>
              </w:rPr>
              <w:fldChar w:fldCharType="end"/>
            </w:r>
          </w:p>
        </w:tc>
      </w:tr>
      <w:tr w:rsidR="00D01F16" w:rsidRPr="005D62A9" w:rsidTr="00250ADB">
        <w:trPr>
          <w:trHeight w:val="288"/>
        </w:trPr>
        <w:tc>
          <w:tcPr>
            <w:tcW w:w="4647" w:type="dxa"/>
            <w:gridSpan w:val="3"/>
            <w:tcBorders>
              <w:top w:val="double" w:sz="4" w:space="0" w:color="auto"/>
              <w:left w:val="double" w:sz="4" w:space="0" w:color="auto"/>
              <w:bottom w:val="double" w:sz="4" w:space="0" w:color="auto"/>
            </w:tcBorders>
            <w:shd w:val="clear" w:color="auto" w:fill="auto"/>
            <w:vAlign w:val="center"/>
          </w:tcPr>
          <w:p w:rsidR="00D01F16" w:rsidRPr="005D62A9" w:rsidRDefault="00D01F16" w:rsidP="00D83A49">
            <w:pPr>
              <w:jc w:val="center"/>
              <w:rPr>
                <w:rFonts w:cs="Arial"/>
                <w:color w:val="0000FF"/>
                <w:spacing w:val="-3"/>
                <w:sz w:val="22"/>
                <w:szCs w:val="22"/>
              </w:rPr>
            </w:pPr>
            <w:r>
              <w:rPr>
                <w:rFonts w:cs="Arial"/>
                <w:sz w:val="22"/>
                <w:szCs w:val="22"/>
              </w:rPr>
              <w:t>Total</w:t>
            </w:r>
          </w:p>
        </w:tc>
        <w:bookmarkStart w:id="3" w:name="dPE2_booth_VOC"/>
        <w:tc>
          <w:tcPr>
            <w:tcW w:w="1591" w:type="dxa"/>
            <w:tcBorders>
              <w:top w:val="double" w:sz="4" w:space="0" w:color="auto"/>
              <w:bottom w:val="double" w:sz="4" w:space="0" w:color="auto"/>
            </w:tcBorders>
            <w:shd w:val="clear" w:color="auto" w:fill="auto"/>
            <w:vAlign w:val="center"/>
          </w:tcPr>
          <w:p w:rsidR="00D01F16" w:rsidRPr="005D62A9" w:rsidRDefault="00D01F16" w:rsidP="00D83A49">
            <w:pPr>
              <w:widowControl w:val="0"/>
              <w:jc w:val="center"/>
              <w:rPr>
                <w:rFonts w:cs="Arial"/>
                <w:sz w:val="22"/>
                <w:szCs w:val="22"/>
              </w:rPr>
            </w:pPr>
            <w:r>
              <w:rPr>
                <w:rFonts w:cs="Arial"/>
                <w:sz w:val="22"/>
                <w:szCs w:val="22"/>
              </w:rPr>
              <w:fldChar w:fldCharType="begin"/>
            </w:r>
            <w:r>
              <w:rPr>
                <w:rFonts w:cs="Arial"/>
                <w:sz w:val="22"/>
                <w:szCs w:val="22"/>
              </w:rPr>
              <w:instrText xml:space="preserve"> =sum(above) </w:instrText>
            </w:r>
            <w:r>
              <w:rPr>
                <w:rFonts w:cs="Arial"/>
                <w:sz w:val="22"/>
                <w:szCs w:val="22"/>
              </w:rPr>
              <w:fldChar w:fldCharType="separate"/>
            </w:r>
            <w:r w:rsidR="009C3924">
              <w:rPr>
                <w:rFonts w:cs="Arial"/>
                <w:noProof/>
                <w:sz w:val="22"/>
                <w:szCs w:val="22"/>
              </w:rPr>
              <w:t>16.2</w:t>
            </w:r>
            <w:r>
              <w:rPr>
                <w:rFonts w:cs="Arial"/>
                <w:sz w:val="22"/>
                <w:szCs w:val="22"/>
              </w:rPr>
              <w:fldChar w:fldCharType="end"/>
            </w:r>
            <w:bookmarkEnd w:id="3"/>
          </w:p>
        </w:tc>
        <w:bookmarkStart w:id="4" w:name="dPE2_booth_PM10"/>
        <w:tc>
          <w:tcPr>
            <w:tcW w:w="1592" w:type="dxa"/>
            <w:tcBorders>
              <w:top w:val="double" w:sz="4" w:space="0" w:color="auto"/>
              <w:bottom w:val="double" w:sz="4" w:space="0" w:color="auto"/>
              <w:right w:val="double" w:sz="4" w:space="0" w:color="auto"/>
            </w:tcBorders>
            <w:shd w:val="clear" w:color="auto" w:fill="auto"/>
            <w:vAlign w:val="center"/>
          </w:tcPr>
          <w:p w:rsidR="00D01F16" w:rsidRPr="005D62A9" w:rsidRDefault="00D01F16" w:rsidP="00FD5B02">
            <w:pPr>
              <w:widowControl w:val="0"/>
              <w:jc w:val="center"/>
              <w:rPr>
                <w:rFonts w:cs="Arial"/>
                <w:sz w:val="22"/>
                <w:szCs w:val="22"/>
              </w:rPr>
            </w:pPr>
            <w:r>
              <w:rPr>
                <w:rFonts w:cs="Arial"/>
                <w:sz w:val="22"/>
                <w:szCs w:val="22"/>
              </w:rPr>
              <w:fldChar w:fldCharType="begin"/>
            </w:r>
            <w:r>
              <w:rPr>
                <w:rFonts w:cs="Arial"/>
                <w:sz w:val="22"/>
                <w:szCs w:val="22"/>
              </w:rPr>
              <w:instrText xml:space="preserve"> =sum(above) </w:instrText>
            </w:r>
            <w:r>
              <w:rPr>
                <w:rFonts w:cs="Arial"/>
                <w:sz w:val="22"/>
                <w:szCs w:val="22"/>
              </w:rPr>
              <w:fldChar w:fldCharType="separate"/>
            </w:r>
            <w:r w:rsidR="009C3924">
              <w:rPr>
                <w:rFonts w:cs="Arial"/>
                <w:noProof/>
                <w:sz w:val="22"/>
                <w:szCs w:val="22"/>
              </w:rPr>
              <w:t>0.6</w:t>
            </w:r>
            <w:r>
              <w:rPr>
                <w:rFonts w:cs="Arial"/>
                <w:sz w:val="22"/>
                <w:szCs w:val="22"/>
              </w:rPr>
              <w:fldChar w:fldCharType="end"/>
            </w:r>
            <w:bookmarkEnd w:id="4"/>
          </w:p>
        </w:tc>
      </w:tr>
    </w:tbl>
    <w:p w:rsidR="002C6C6F" w:rsidRDefault="002C6C6F" w:rsidP="00161DFB">
      <w:pPr>
        <w:ind w:left="1080"/>
        <w:jc w:val="both"/>
      </w:pPr>
    </w:p>
    <w:p w:rsidR="005602D7" w:rsidRDefault="005602D7">
      <w:pPr>
        <w:spacing w:after="200" w:line="276" w:lineRule="auto"/>
        <w:rPr>
          <w:u w:val="single"/>
        </w:rPr>
      </w:pPr>
      <w:r>
        <w:rPr>
          <w:u w:val="single"/>
        </w:rPr>
        <w:br w:type="page"/>
      </w:r>
    </w:p>
    <w:p w:rsidR="00535B07" w:rsidRPr="00535B07" w:rsidRDefault="00535B07" w:rsidP="00161DFB">
      <w:pPr>
        <w:ind w:left="1080"/>
        <w:jc w:val="both"/>
        <w:rPr>
          <w:u w:val="single"/>
        </w:rPr>
      </w:pPr>
      <w:r w:rsidRPr="00535B07">
        <w:rPr>
          <w:u w:val="single"/>
        </w:rPr>
        <w:lastRenderedPageBreak/>
        <w:t>Project Summary:</w:t>
      </w:r>
    </w:p>
    <w:p w:rsidR="00535B07" w:rsidRDefault="00535B07" w:rsidP="00161DFB">
      <w:pPr>
        <w:ind w:left="1080"/>
        <w:jc w:val="both"/>
      </w:pPr>
    </w:p>
    <w:p w:rsidR="002C6C6F" w:rsidRDefault="00D01F16" w:rsidP="00161DFB">
      <w:pPr>
        <w:ind w:left="1080"/>
        <w:jc w:val="both"/>
      </w:pPr>
      <w:r>
        <w:t xml:space="preserve">Daily PE2 for the coating operation </w:t>
      </w:r>
      <w:r w:rsidR="00C1320D">
        <w:t>is</w:t>
      </w:r>
      <w:r>
        <w:t xml:space="preserve"> summarized in the table below.</w:t>
      </w:r>
    </w:p>
    <w:p w:rsidR="00161DFB" w:rsidRDefault="00161DFB" w:rsidP="00192ACC">
      <w:pPr>
        <w:keepNext/>
        <w:ind w:left="1080"/>
      </w:pPr>
    </w:p>
    <w:tbl>
      <w:tblPr>
        <w:tblW w:w="7795" w:type="dxa"/>
        <w:tblInd w:w="1147" w:type="dxa"/>
        <w:tblLayout w:type="fixed"/>
        <w:tblCellMar>
          <w:left w:w="122" w:type="dxa"/>
          <w:right w:w="122" w:type="dxa"/>
        </w:tblCellMar>
        <w:tblLook w:val="0000" w:firstRow="0" w:lastRow="0" w:firstColumn="0" w:lastColumn="0" w:noHBand="0" w:noVBand="0"/>
      </w:tblPr>
      <w:tblGrid>
        <w:gridCol w:w="1315"/>
        <w:gridCol w:w="1620"/>
        <w:gridCol w:w="1620"/>
        <w:gridCol w:w="1620"/>
        <w:gridCol w:w="1620"/>
      </w:tblGrid>
      <w:tr w:rsidR="00161DFB" w:rsidRPr="005D62A9" w:rsidTr="003D0B51">
        <w:trPr>
          <w:cantSplit/>
          <w:trHeight w:val="423"/>
        </w:trPr>
        <w:tc>
          <w:tcPr>
            <w:tcW w:w="7795" w:type="dxa"/>
            <w:gridSpan w:val="5"/>
            <w:tcBorders>
              <w:top w:val="double" w:sz="6" w:space="0" w:color="auto"/>
              <w:left w:val="double" w:sz="6" w:space="0" w:color="auto"/>
              <w:right w:val="double" w:sz="6" w:space="0" w:color="auto"/>
            </w:tcBorders>
            <w:shd w:val="clear" w:color="auto" w:fill="auto"/>
            <w:vAlign w:val="center"/>
          </w:tcPr>
          <w:p w:rsidR="00161DFB" w:rsidRPr="005D62A9" w:rsidRDefault="00161DFB" w:rsidP="00492262">
            <w:pPr>
              <w:pStyle w:val="Heading9"/>
            </w:pPr>
            <w:r w:rsidRPr="005D62A9">
              <w:t>Daily PE2</w:t>
            </w:r>
          </w:p>
        </w:tc>
      </w:tr>
      <w:tr w:rsidR="00161DFB" w:rsidRPr="005D62A9" w:rsidTr="003D0B51">
        <w:tc>
          <w:tcPr>
            <w:tcW w:w="1315" w:type="dxa"/>
            <w:tcBorders>
              <w:top w:val="double" w:sz="6" w:space="0" w:color="auto"/>
              <w:left w:val="double" w:sz="6" w:space="0" w:color="auto"/>
            </w:tcBorders>
            <w:shd w:val="clear" w:color="auto" w:fill="auto"/>
            <w:vAlign w:val="center"/>
          </w:tcPr>
          <w:p w:rsidR="00161DFB" w:rsidRPr="005D62A9" w:rsidRDefault="00161DFB" w:rsidP="00192ACC">
            <w:pPr>
              <w:keepNext/>
              <w:suppressAutoHyphens/>
              <w:spacing w:before="80" w:after="80"/>
              <w:jc w:val="center"/>
              <w:rPr>
                <w:spacing w:val="-3"/>
                <w:sz w:val="22"/>
                <w:szCs w:val="22"/>
              </w:rPr>
            </w:pPr>
            <w:r w:rsidRPr="005D62A9">
              <w:rPr>
                <w:sz w:val="22"/>
                <w:szCs w:val="22"/>
              </w:rPr>
              <w:br w:type="page"/>
            </w:r>
            <w:r w:rsidRPr="005D62A9">
              <w:rPr>
                <w:spacing w:val="-3"/>
                <w:sz w:val="22"/>
                <w:szCs w:val="22"/>
              </w:rPr>
              <w:t>Pollutant</w:t>
            </w:r>
          </w:p>
        </w:tc>
        <w:tc>
          <w:tcPr>
            <w:tcW w:w="1620" w:type="dxa"/>
            <w:tcBorders>
              <w:top w:val="double" w:sz="6" w:space="0" w:color="auto"/>
              <w:left w:val="single" w:sz="6" w:space="0" w:color="auto"/>
            </w:tcBorders>
            <w:shd w:val="clear" w:color="auto" w:fill="auto"/>
            <w:vAlign w:val="center"/>
          </w:tcPr>
          <w:p w:rsidR="00161DFB" w:rsidRPr="005D62A9" w:rsidRDefault="00161DFB" w:rsidP="00192ACC">
            <w:pPr>
              <w:keepNext/>
              <w:suppressAutoHyphens/>
              <w:spacing w:before="80" w:after="80"/>
              <w:jc w:val="center"/>
              <w:rPr>
                <w:spacing w:val="-3"/>
                <w:sz w:val="22"/>
                <w:szCs w:val="22"/>
              </w:rPr>
            </w:pPr>
            <w:r w:rsidRPr="005D62A9">
              <w:rPr>
                <w:spacing w:val="-3"/>
                <w:sz w:val="22"/>
                <w:szCs w:val="22"/>
              </w:rPr>
              <w:t>PE2</w:t>
            </w:r>
            <w:r w:rsidRPr="005D62A9">
              <w:rPr>
                <w:spacing w:val="-3"/>
                <w:sz w:val="22"/>
                <w:szCs w:val="22"/>
                <w:vertAlign w:val="subscript"/>
              </w:rPr>
              <w:t>Booth Heater</w:t>
            </w:r>
            <w:r w:rsidRPr="005D62A9">
              <w:rPr>
                <w:spacing w:val="-3"/>
                <w:sz w:val="22"/>
                <w:szCs w:val="22"/>
              </w:rPr>
              <w:t xml:space="preserve"> (lb/day)</w:t>
            </w:r>
          </w:p>
        </w:tc>
        <w:tc>
          <w:tcPr>
            <w:tcW w:w="1620" w:type="dxa"/>
            <w:tcBorders>
              <w:top w:val="double" w:sz="6" w:space="0" w:color="auto"/>
              <w:left w:val="single" w:sz="6" w:space="0" w:color="auto"/>
              <w:right w:val="single" w:sz="6" w:space="0" w:color="auto"/>
            </w:tcBorders>
            <w:shd w:val="clear" w:color="auto" w:fill="auto"/>
            <w:vAlign w:val="center"/>
          </w:tcPr>
          <w:p w:rsidR="00161DFB" w:rsidRPr="005D62A9" w:rsidRDefault="00161DFB" w:rsidP="00192ACC">
            <w:pPr>
              <w:keepNext/>
              <w:suppressAutoHyphens/>
              <w:spacing w:before="80" w:after="80"/>
              <w:jc w:val="center"/>
              <w:rPr>
                <w:spacing w:val="-3"/>
                <w:sz w:val="22"/>
                <w:szCs w:val="22"/>
              </w:rPr>
            </w:pPr>
            <w:r w:rsidRPr="005D62A9">
              <w:rPr>
                <w:spacing w:val="-3"/>
                <w:sz w:val="22"/>
                <w:szCs w:val="22"/>
              </w:rPr>
              <w:t>PE2</w:t>
            </w:r>
            <w:r w:rsidRPr="005D62A9">
              <w:rPr>
                <w:spacing w:val="-3"/>
                <w:sz w:val="22"/>
                <w:szCs w:val="22"/>
                <w:vertAlign w:val="subscript"/>
              </w:rPr>
              <w:t>Priming</w:t>
            </w:r>
            <w:r w:rsidRPr="005D62A9">
              <w:rPr>
                <w:spacing w:val="-3"/>
                <w:sz w:val="22"/>
                <w:szCs w:val="22"/>
              </w:rPr>
              <w:t xml:space="preserve"> (lb/day)</w:t>
            </w:r>
          </w:p>
        </w:tc>
        <w:tc>
          <w:tcPr>
            <w:tcW w:w="1620" w:type="dxa"/>
            <w:tcBorders>
              <w:top w:val="double" w:sz="6" w:space="0" w:color="auto"/>
              <w:left w:val="single" w:sz="6" w:space="0" w:color="auto"/>
            </w:tcBorders>
            <w:shd w:val="clear" w:color="auto" w:fill="auto"/>
            <w:vAlign w:val="center"/>
          </w:tcPr>
          <w:p w:rsidR="00161DFB" w:rsidRPr="005D62A9" w:rsidRDefault="00161DFB" w:rsidP="00192ACC">
            <w:pPr>
              <w:keepNext/>
              <w:suppressAutoHyphens/>
              <w:spacing w:before="80" w:after="80"/>
              <w:jc w:val="center"/>
              <w:rPr>
                <w:spacing w:val="-3"/>
                <w:sz w:val="22"/>
                <w:szCs w:val="22"/>
              </w:rPr>
            </w:pPr>
            <w:r w:rsidRPr="005D62A9">
              <w:rPr>
                <w:spacing w:val="-3"/>
                <w:sz w:val="22"/>
                <w:szCs w:val="22"/>
              </w:rPr>
              <w:t>PE2</w:t>
            </w:r>
            <w:r w:rsidRPr="005D62A9">
              <w:rPr>
                <w:sz w:val="22"/>
                <w:szCs w:val="22"/>
                <w:vertAlign w:val="subscript"/>
              </w:rPr>
              <w:t xml:space="preserve"> Coating</w:t>
            </w:r>
            <w:r w:rsidRPr="005D62A9">
              <w:rPr>
                <w:spacing w:val="-3"/>
                <w:sz w:val="22"/>
                <w:szCs w:val="22"/>
              </w:rPr>
              <w:t xml:space="preserve"> (lb/day)</w:t>
            </w:r>
          </w:p>
        </w:tc>
        <w:tc>
          <w:tcPr>
            <w:tcW w:w="1620" w:type="dxa"/>
            <w:tcBorders>
              <w:top w:val="double" w:sz="6" w:space="0" w:color="auto"/>
              <w:left w:val="single" w:sz="6" w:space="0" w:color="auto"/>
              <w:right w:val="double" w:sz="6" w:space="0" w:color="auto"/>
            </w:tcBorders>
            <w:shd w:val="clear" w:color="auto" w:fill="auto"/>
            <w:vAlign w:val="center"/>
          </w:tcPr>
          <w:p w:rsidR="00161DFB" w:rsidRPr="005D62A9" w:rsidRDefault="00161DFB" w:rsidP="00192ACC">
            <w:pPr>
              <w:keepNext/>
              <w:suppressAutoHyphens/>
              <w:spacing w:before="80" w:after="80"/>
              <w:jc w:val="center"/>
              <w:rPr>
                <w:spacing w:val="-3"/>
                <w:sz w:val="22"/>
                <w:szCs w:val="22"/>
              </w:rPr>
            </w:pPr>
            <w:r w:rsidRPr="005D62A9">
              <w:rPr>
                <w:spacing w:val="-3"/>
                <w:sz w:val="22"/>
                <w:szCs w:val="22"/>
              </w:rPr>
              <w:t>PE2</w:t>
            </w:r>
            <w:r w:rsidRPr="005D62A9">
              <w:rPr>
                <w:spacing w:val="-3"/>
                <w:sz w:val="22"/>
                <w:szCs w:val="22"/>
                <w:vertAlign w:val="subscript"/>
              </w:rPr>
              <w:t>Total</w:t>
            </w:r>
            <w:r w:rsidRPr="005D62A9">
              <w:rPr>
                <w:spacing w:val="-3"/>
                <w:sz w:val="22"/>
                <w:szCs w:val="22"/>
              </w:rPr>
              <w:t xml:space="preserve"> (lb/day) </w:t>
            </w:r>
          </w:p>
        </w:tc>
      </w:tr>
      <w:tr w:rsidR="00161DFB" w:rsidRPr="005D62A9" w:rsidTr="00250ADB">
        <w:trPr>
          <w:trHeight w:val="288"/>
        </w:trPr>
        <w:tc>
          <w:tcPr>
            <w:tcW w:w="1315" w:type="dxa"/>
            <w:tcBorders>
              <w:top w:val="double" w:sz="6" w:space="0" w:color="auto"/>
              <w:left w:val="double" w:sz="6" w:space="0" w:color="auto"/>
            </w:tcBorders>
            <w:shd w:val="clear" w:color="auto" w:fill="auto"/>
          </w:tcPr>
          <w:p w:rsidR="00161DFB" w:rsidRPr="005D62A9" w:rsidRDefault="00161DFB" w:rsidP="00192ACC">
            <w:pPr>
              <w:keepNext/>
              <w:suppressAutoHyphens/>
              <w:spacing w:before="80" w:after="80"/>
              <w:jc w:val="center"/>
              <w:rPr>
                <w:spacing w:val="-3"/>
                <w:sz w:val="22"/>
                <w:szCs w:val="22"/>
              </w:rPr>
            </w:pPr>
            <w:r w:rsidRPr="005D62A9">
              <w:rPr>
                <w:noProof/>
                <w:spacing w:val="-3"/>
                <w:sz w:val="22"/>
                <w:szCs w:val="22"/>
              </w:rPr>
              <w:t>NO</w:t>
            </w:r>
            <w:r w:rsidRPr="005D62A9">
              <w:rPr>
                <w:noProof/>
                <w:spacing w:val="-3"/>
                <w:sz w:val="22"/>
                <w:szCs w:val="22"/>
                <w:vertAlign w:val="subscript"/>
              </w:rPr>
              <w:t>x</w:t>
            </w:r>
          </w:p>
        </w:tc>
        <w:tc>
          <w:tcPr>
            <w:tcW w:w="1620" w:type="dxa"/>
            <w:tcBorders>
              <w:top w:val="double" w:sz="6" w:space="0" w:color="auto"/>
              <w:left w:val="single" w:sz="6" w:space="0" w:color="auto"/>
            </w:tcBorders>
            <w:shd w:val="clear" w:color="auto" w:fill="auto"/>
            <w:vAlign w:val="center"/>
          </w:tcPr>
          <w:p w:rsidR="00161DFB" w:rsidRPr="005D62A9" w:rsidRDefault="00161DFB" w:rsidP="00192ACC">
            <w:pPr>
              <w:keepNext/>
              <w:suppressAutoHyphens/>
              <w:spacing w:before="80" w:after="80"/>
              <w:jc w:val="center"/>
              <w:rPr>
                <w:spacing w:val="-3"/>
                <w:sz w:val="22"/>
                <w:szCs w:val="22"/>
              </w:rPr>
            </w:pPr>
            <w:r w:rsidRPr="005D62A9">
              <w:rPr>
                <w:color w:val="0000FF"/>
                <w:spacing w:val="-3"/>
                <w:sz w:val="22"/>
                <w:szCs w:val="22"/>
              </w:rPr>
              <w:t>XXX</w:t>
            </w:r>
          </w:p>
        </w:tc>
        <w:tc>
          <w:tcPr>
            <w:tcW w:w="1620" w:type="dxa"/>
            <w:tcBorders>
              <w:top w:val="double" w:sz="6" w:space="0" w:color="auto"/>
              <w:left w:val="single" w:sz="6" w:space="0" w:color="auto"/>
              <w:right w:val="single" w:sz="6" w:space="0" w:color="auto"/>
            </w:tcBorders>
            <w:shd w:val="clear" w:color="auto" w:fill="auto"/>
            <w:vAlign w:val="center"/>
          </w:tcPr>
          <w:p w:rsidR="00161DFB" w:rsidRPr="005D62A9" w:rsidRDefault="00223018" w:rsidP="00192ACC">
            <w:pPr>
              <w:keepNext/>
              <w:suppressAutoHyphens/>
              <w:spacing w:before="80" w:after="80"/>
              <w:jc w:val="center"/>
              <w:rPr>
                <w:spacing w:val="-3"/>
                <w:sz w:val="22"/>
                <w:szCs w:val="22"/>
              </w:rPr>
            </w:pPr>
            <w:r>
              <w:rPr>
                <w:color w:val="0000FF"/>
                <w:spacing w:val="-3"/>
                <w:sz w:val="22"/>
                <w:szCs w:val="22"/>
              </w:rPr>
              <w:t>0</w:t>
            </w:r>
          </w:p>
        </w:tc>
        <w:tc>
          <w:tcPr>
            <w:tcW w:w="1620" w:type="dxa"/>
            <w:tcBorders>
              <w:top w:val="double" w:sz="6" w:space="0" w:color="auto"/>
              <w:left w:val="single" w:sz="6" w:space="0" w:color="auto"/>
            </w:tcBorders>
            <w:shd w:val="clear" w:color="auto" w:fill="auto"/>
            <w:vAlign w:val="center"/>
          </w:tcPr>
          <w:p w:rsidR="00161DFB" w:rsidRPr="005D62A9" w:rsidRDefault="00223018" w:rsidP="00192ACC">
            <w:pPr>
              <w:keepNext/>
              <w:suppressAutoHyphens/>
              <w:spacing w:before="80" w:after="80"/>
              <w:jc w:val="center"/>
              <w:rPr>
                <w:spacing w:val="-3"/>
                <w:sz w:val="22"/>
                <w:szCs w:val="22"/>
              </w:rPr>
            </w:pPr>
            <w:r>
              <w:rPr>
                <w:color w:val="0000FF"/>
                <w:spacing w:val="-3"/>
                <w:sz w:val="22"/>
                <w:szCs w:val="22"/>
              </w:rPr>
              <w:t>0</w:t>
            </w:r>
          </w:p>
        </w:tc>
        <w:tc>
          <w:tcPr>
            <w:tcW w:w="1620" w:type="dxa"/>
            <w:tcBorders>
              <w:top w:val="double" w:sz="6" w:space="0" w:color="auto"/>
              <w:left w:val="single" w:sz="6" w:space="0" w:color="auto"/>
              <w:right w:val="double" w:sz="6" w:space="0" w:color="auto"/>
            </w:tcBorders>
            <w:shd w:val="clear" w:color="auto" w:fill="auto"/>
          </w:tcPr>
          <w:p w:rsidR="00161DFB" w:rsidRPr="005D62A9" w:rsidRDefault="00161DFB" w:rsidP="00192ACC">
            <w:pPr>
              <w:keepNext/>
              <w:suppressAutoHyphens/>
              <w:spacing w:before="80" w:after="80"/>
              <w:jc w:val="center"/>
              <w:rPr>
                <w:spacing w:val="-3"/>
                <w:sz w:val="22"/>
                <w:szCs w:val="22"/>
              </w:rPr>
            </w:pPr>
            <w:r w:rsidRPr="005D62A9">
              <w:rPr>
                <w:color w:val="0000FF"/>
                <w:spacing w:val="-3"/>
                <w:sz w:val="22"/>
                <w:szCs w:val="22"/>
              </w:rPr>
              <w:fldChar w:fldCharType="begin"/>
            </w:r>
            <w:r w:rsidRPr="005D62A9">
              <w:rPr>
                <w:color w:val="0000FF"/>
                <w:spacing w:val="-3"/>
                <w:sz w:val="22"/>
                <w:szCs w:val="22"/>
              </w:rPr>
              <w:instrText xml:space="preserve"> =B3+C3+D3 \# "0.0" </w:instrText>
            </w:r>
            <w:r w:rsidRPr="005D62A9">
              <w:rPr>
                <w:color w:val="0000FF"/>
                <w:spacing w:val="-3"/>
                <w:sz w:val="22"/>
                <w:szCs w:val="22"/>
              </w:rPr>
              <w:fldChar w:fldCharType="separate"/>
            </w:r>
            <w:r w:rsidR="009C3924">
              <w:rPr>
                <w:noProof/>
                <w:color w:val="0000FF"/>
                <w:spacing w:val="-3"/>
                <w:sz w:val="22"/>
                <w:szCs w:val="22"/>
              </w:rPr>
              <w:t>0.0</w:t>
            </w:r>
            <w:r w:rsidRPr="005D62A9">
              <w:rPr>
                <w:color w:val="0000FF"/>
                <w:spacing w:val="-3"/>
                <w:sz w:val="22"/>
                <w:szCs w:val="22"/>
              </w:rPr>
              <w:fldChar w:fldCharType="end"/>
            </w:r>
          </w:p>
        </w:tc>
      </w:tr>
      <w:tr w:rsidR="00161DFB" w:rsidRPr="005D62A9" w:rsidTr="00535B07">
        <w:trPr>
          <w:trHeight w:val="255"/>
        </w:trPr>
        <w:tc>
          <w:tcPr>
            <w:tcW w:w="1315" w:type="dxa"/>
            <w:tcBorders>
              <w:top w:val="single" w:sz="6" w:space="0" w:color="auto"/>
              <w:left w:val="double" w:sz="6" w:space="0" w:color="auto"/>
            </w:tcBorders>
            <w:shd w:val="clear" w:color="auto" w:fill="auto"/>
          </w:tcPr>
          <w:p w:rsidR="00161DFB" w:rsidRPr="005D62A9" w:rsidRDefault="00161DFB" w:rsidP="00192ACC">
            <w:pPr>
              <w:keepNext/>
              <w:suppressAutoHyphens/>
              <w:spacing w:before="80" w:after="80"/>
              <w:jc w:val="center"/>
              <w:rPr>
                <w:spacing w:val="-3"/>
                <w:sz w:val="22"/>
                <w:szCs w:val="22"/>
              </w:rPr>
            </w:pPr>
            <w:r w:rsidRPr="005D62A9">
              <w:rPr>
                <w:noProof/>
                <w:spacing w:val="-3"/>
                <w:sz w:val="22"/>
                <w:szCs w:val="22"/>
              </w:rPr>
              <w:t>SO</w:t>
            </w:r>
            <w:r w:rsidRPr="005D62A9">
              <w:rPr>
                <w:noProof/>
                <w:spacing w:val="-3"/>
                <w:sz w:val="22"/>
                <w:szCs w:val="22"/>
                <w:vertAlign w:val="subscript"/>
              </w:rPr>
              <w:t>x</w:t>
            </w:r>
          </w:p>
        </w:tc>
        <w:tc>
          <w:tcPr>
            <w:tcW w:w="1620" w:type="dxa"/>
            <w:tcBorders>
              <w:top w:val="single" w:sz="6" w:space="0" w:color="auto"/>
              <w:left w:val="single" w:sz="6" w:space="0" w:color="auto"/>
            </w:tcBorders>
            <w:shd w:val="clear" w:color="auto" w:fill="auto"/>
            <w:vAlign w:val="center"/>
          </w:tcPr>
          <w:p w:rsidR="00161DFB" w:rsidRPr="005D62A9" w:rsidRDefault="00161DFB" w:rsidP="00192ACC">
            <w:pPr>
              <w:keepNext/>
              <w:suppressAutoHyphens/>
              <w:spacing w:before="80" w:after="80"/>
              <w:jc w:val="center"/>
              <w:rPr>
                <w:spacing w:val="-3"/>
                <w:sz w:val="22"/>
                <w:szCs w:val="22"/>
              </w:rPr>
            </w:pPr>
            <w:r w:rsidRPr="005D62A9">
              <w:rPr>
                <w:color w:val="0000FF"/>
                <w:spacing w:val="-3"/>
                <w:sz w:val="22"/>
                <w:szCs w:val="22"/>
              </w:rPr>
              <w:t>XXX</w:t>
            </w:r>
          </w:p>
        </w:tc>
        <w:tc>
          <w:tcPr>
            <w:tcW w:w="1620" w:type="dxa"/>
            <w:tcBorders>
              <w:top w:val="single" w:sz="6" w:space="0" w:color="auto"/>
              <w:left w:val="single" w:sz="6" w:space="0" w:color="auto"/>
              <w:right w:val="single" w:sz="6" w:space="0" w:color="auto"/>
            </w:tcBorders>
            <w:shd w:val="clear" w:color="auto" w:fill="auto"/>
            <w:vAlign w:val="center"/>
          </w:tcPr>
          <w:p w:rsidR="00161DFB" w:rsidRPr="005D62A9" w:rsidRDefault="00223018" w:rsidP="00192ACC">
            <w:pPr>
              <w:keepNext/>
              <w:suppressAutoHyphens/>
              <w:spacing w:before="80" w:after="80"/>
              <w:jc w:val="center"/>
              <w:rPr>
                <w:spacing w:val="-3"/>
                <w:sz w:val="22"/>
                <w:szCs w:val="22"/>
              </w:rPr>
            </w:pPr>
            <w:r>
              <w:rPr>
                <w:color w:val="0000FF"/>
                <w:spacing w:val="-3"/>
                <w:sz w:val="22"/>
                <w:szCs w:val="22"/>
              </w:rPr>
              <w:t>0</w:t>
            </w:r>
          </w:p>
        </w:tc>
        <w:tc>
          <w:tcPr>
            <w:tcW w:w="1620" w:type="dxa"/>
            <w:tcBorders>
              <w:top w:val="single" w:sz="6" w:space="0" w:color="auto"/>
              <w:left w:val="single" w:sz="6" w:space="0" w:color="auto"/>
            </w:tcBorders>
            <w:shd w:val="clear" w:color="auto" w:fill="auto"/>
            <w:vAlign w:val="center"/>
          </w:tcPr>
          <w:p w:rsidR="00161DFB" w:rsidRPr="005D62A9" w:rsidRDefault="00223018" w:rsidP="00192ACC">
            <w:pPr>
              <w:keepNext/>
              <w:suppressAutoHyphens/>
              <w:spacing w:before="80" w:after="80"/>
              <w:jc w:val="center"/>
              <w:rPr>
                <w:spacing w:val="-3"/>
                <w:sz w:val="22"/>
                <w:szCs w:val="22"/>
              </w:rPr>
            </w:pPr>
            <w:r>
              <w:rPr>
                <w:color w:val="0000FF"/>
                <w:spacing w:val="-3"/>
                <w:sz w:val="22"/>
                <w:szCs w:val="22"/>
              </w:rPr>
              <w:t>0</w:t>
            </w:r>
          </w:p>
        </w:tc>
        <w:tc>
          <w:tcPr>
            <w:tcW w:w="1620" w:type="dxa"/>
            <w:tcBorders>
              <w:top w:val="single" w:sz="6" w:space="0" w:color="auto"/>
              <w:left w:val="single" w:sz="6" w:space="0" w:color="auto"/>
              <w:right w:val="double" w:sz="6" w:space="0" w:color="auto"/>
            </w:tcBorders>
            <w:shd w:val="clear" w:color="auto" w:fill="auto"/>
          </w:tcPr>
          <w:p w:rsidR="00161DFB" w:rsidRPr="005D62A9" w:rsidRDefault="00161DFB" w:rsidP="00192ACC">
            <w:pPr>
              <w:keepNext/>
              <w:suppressAutoHyphens/>
              <w:spacing w:before="80" w:after="80"/>
              <w:jc w:val="center"/>
              <w:rPr>
                <w:spacing w:val="-3"/>
                <w:sz w:val="22"/>
                <w:szCs w:val="22"/>
              </w:rPr>
            </w:pPr>
            <w:r w:rsidRPr="005D62A9">
              <w:rPr>
                <w:color w:val="0000FF"/>
                <w:spacing w:val="-3"/>
                <w:sz w:val="22"/>
                <w:szCs w:val="22"/>
              </w:rPr>
              <w:fldChar w:fldCharType="begin"/>
            </w:r>
            <w:r w:rsidRPr="005D62A9">
              <w:rPr>
                <w:color w:val="0000FF"/>
                <w:spacing w:val="-3"/>
                <w:sz w:val="22"/>
                <w:szCs w:val="22"/>
              </w:rPr>
              <w:instrText xml:space="preserve"> =B4+C4+D4 \# "0.0" </w:instrText>
            </w:r>
            <w:r w:rsidRPr="005D62A9">
              <w:rPr>
                <w:color w:val="0000FF"/>
                <w:spacing w:val="-3"/>
                <w:sz w:val="22"/>
                <w:szCs w:val="22"/>
              </w:rPr>
              <w:fldChar w:fldCharType="separate"/>
            </w:r>
            <w:r w:rsidR="009C3924">
              <w:rPr>
                <w:noProof/>
                <w:color w:val="0000FF"/>
                <w:spacing w:val="-3"/>
                <w:sz w:val="22"/>
                <w:szCs w:val="22"/>
              </w:rPr>
              <w:t>0.0</w:t>
            </w:r>
            <w:r w:rsidRPr="005D62A9">
              <w:rPr>
                <w:color w:val="0000FF"/>
                <w:spacing w:val="-3"/>
                <w:sz w:val="22"/>
                <w:szCs w:val="22"/>
              </w:rPr>
              <w:fldChar w:fldCharType="end"/>
            </w:r>
          </w:p>
        </w:tc>
      </w:tr>
      <w:tr w:rsidR="00161DFB" w:rsidRPr="005D62A9" w:rsidTr="00250ADB">
        <w:trPr>
          <w:trHeight w:val="288"/>
        </w:trPr>
        <w:tc>
          <w:tcPr>
            <w:tcW w:w="1315" w:type="dxa"/>
            <w:tcBorders>
              <w:top w:val="single" w:sz="6" w:space="0" w:color="auto"/>
              <w:left w:val="double" w:sz="6" w:space="0" w:color="auto"/>
            </w:tcBorders>
            <w:shd w:val="clear" w:color="auto" w:fill="auto"/>
          </w:tcPr>
          <w:p w:rsidR="00161DFB" w:rsidRPr="005D62A9" w:rsidRDefault="00161DFB" w:rsidP="00192ACC">
            <w:pPr>
              <w:keepNext/>
              <w:suppressAutoHyphens/>
              <w:spacing w:before="80" w:after="80"/>
              <w:jc w:val="center"/>
              <w:rPr>
                <w:spacing w:val="-3"/>
                <w:sz w:val="22"/>
                <w:szCs w:val="22"/>
              </w:rPr>
            </w:pPr>
            <w:r w:rsidRPr="005D62A9">
              <w:rPr>
                <w:spacing w:val="-3"/>
                <w:sz w:val="22"/>
                <w:szCs w:val="22"/>
              </w:rPr>
              <w:t>PM</w:t>
            </w:r>
            <w:r w:rsidRPr="005D62A9">
              <w:rPr>
                <w:spacing w:val="-3"/>
                <w:sz w:val="22"/>
                <w:szCs w:val="22"/>
                <w:vertAlign w:val="subscript"/>
              </w:rPr>
              <w:t>10</w:t>
            </w:r>
          </w:p>
        </w:tc>
        <w:tc>
          <w:tcPr>
            <w:tcW w:w="1620" w:type="dxa"/>
            <w:tcBorders>
              <w:top w:val="single" w:sz="6" w:space="0" w:color="auto"/>
              <w:left w:val="single" w:sz="6" w:space="0" w:color="auto"/>
            </w:tcBorders>
            <w:shd w:val="clear" w:color="auto" w:fill="auto"/>
            <w:vAlign w:val="center"/>
          </w:tcPr>
          <w:p w:rsidR="00161DFB" w:rsidRPr="005D62A9" w:rsidRDefault="00161DFB" w:rsidP="00192ACC">
            <w:pPr>
              <w:keepNext/>
              <w:suppressAutoHyphens/>
              <w:spacing w:before="80" w:after="80"/>
              <w:jc w:val="center"/>
              <w:rPr>
                <w:spacing w:val="-3"/>
                <w:sz w:val="22"/>
                <w:szCs w:val="22"/>
              </w:rPr>
            </w:pPr>
            <w:r w:rsidRPr="005D62A9">
              <w:rPr>
                <w:color w:val="0000FF"/>
                <w:spacing w:val="-3"/>
                <w:sz w:val="22"/>
                <w:szCs w:val="22"/>
              </w:rPr>
              <w:t>XXX</w:t>
            </w:r>
          </w:p>
        </w:tc>
        <w:tc>
          <w:tcPr>
            <w:tcW w:w="1620" w:type="dxa"/>
            <w:tcBorders>
              <w:top w:val="single" w:sz="6" w:space="0" w:color="auto"/>
              <w:left w:val="single" w:sz="6" w:space="0" w:color="auto"/>
              <w:right w:val="single" w:sz="6" w:space="0" w:color="auto"/>
            </w:tcBorders>
            <w:shd w:val="clear" w:color="auto" w:fill="auto"/>
            <w:vAlign w:val="center"/>
          </w:tcPr>
          <w:p w:rsidR="00161DFB" w:rsidRPr="005D62A9" w:rsidRDefault="00220C7E" w:rsidP="00192ACC">
            <w:pPr>
              <w:keepNext/>
              <w:suppressAutoHyphens/>
              <w:spacing w:before="80" w:after="80"/>
              <w:jc w:val="center"/>
              <w:rPr>
                <w:spacing w:val="-3"/>
                <w:sz w:val="22"/>
                <w:szCs w:val="22"/>
              </w:rPr>
            </w:pPr>
            <w:r>
              <w:rPr>
                <w:color w:val="0000FF"/>
                <w:spacing w:val="-3"/>
                <w:sz w:val="22"/>
                <w:szCs w:val="22"/>
              </w:rPr>
              <w:t>2.0</w:t>
            </w:r>
          </w:p>
        </w:tc>
        <w:tc>
          <w:tcPr>
            <w:tcW w:w="1620" w:type="dxa"/>
            <w:tcBorders>
              <w:top w:val="single" w:sz="6" w:space="0" w:color="auto"/>
              <w:left w:val="single" w:sz="6" w:space="0" w:color="auto"/>
            </w:tcBorders>
            <w:shd w:val="clear" w:color="auto" w:fill="auto"/>
            <w:vAlign w:val="center"/>
          </w:tcPr>
          <w:p w:rsidR="00161DFB" w:rsidRPr="005D62A9" w:rsidRDefault="009C3924" w:rsidP="00192ACC">
            <w:pPr>
              <w:keepNext/>
              <w:suppressAutoHyphens/>
              <w:spacing w:before="80" w:after="80"/>
              <w:jc w:val="center"/>
              <w:rPr>
                <w:spacing w:val="-3"/>
                <w:sz w:val="22"/>
                <w:szCs w:val="22"/>
              </w:rPr>
            </w:pPr>
            <w:r>
              <w:rPr>
                <w:spacing w:val="-3"/>
                <w:sz w:val="22"/>
                <w:szCs w:val="22"/>
              </w:rPr>
              <w:fldChar w:fldCharType="begin"/>
            </w:r>
            <w:r>
              <w:rPr>
                <w:spacing w:val="-3"/>
                <w:sz w:val="22"/>
                <w:szCs w:val="22"/>
              </w:rPr>
              <w:instrText xml:space="preserve"> REF dPE2_booth_PM10 \h </w:instrText>
            </w:r>
            <w:r>
              <w:rPr>
                <w:spacing w:val="-3"/>
                <w:sz w:val="22"/>
                <w:szCs w:val="22"/>
              </w:rPr>
            </w:r>
            <w:r>
              <w:rPr>
                <w:spacing w:val="-3"/>
                <w:sz w:val="22"/>
                <w:szCs w:val="22"/>
              </w:rPr>
              <w:fldChar w:fldCharType="separate"/>
            </w:r>
            <w:r>
              <w:rPr>
                <w:rFonts w:cs="Arial"/>
                <w:noProof/>
                <w:sz w:val="22"/>
                <w:szCs w:val="22"/>
              </w:rPr>
              <w:t>0.6</w:t>
            </w:r>
            <w:r>
              <w:rPr>
                <w:spacing w:val="-3"/>
                <w:sz w:val="22"/>
                <w:szCs w:val="22"/>
              </w:rPr>
              <w:fldChar w:fldCharType="end"/>
            </w:r>
          </w:p>
        </w:tc>
        <w:tc>
          <w:tcPr>
            <w:tcW w:w="1620" w:type="dxa"/>
            <w:tcBorders>
              <w:top w:val="single" w:sz="6" w:space="0" w:color="auto"/>
              <w:left w:val="single" w:sz="6" w:space="0" w:color="auto"/>
              <w:right w:val="double" w:sz="6" w:space="0" w:color="auto"/>
            </w:tcBorders>
            <w:shd w:val="clear" w:color="auto" w:fill="auto"/>
          </w:tcPr>
          <w:p w:rsidR="00161DFB" w:rsidRPr="005D62A9" w:rsidRDefault="00161DFB" w:rsidP="00192ACC">
            <w:pPr>
              <w:keepNext/>
              <w:suppressAutoHyphens/>
              <w:spacing w:before="80" w:after="80"/>
              <w:jc w:val="center"/>
              <w:rPr>
                <w:spacing w:val="-3"/>
                <w:sz w:val="22"/>
                <w:szCs w:val="22"/>
              </w:rPr>
            </w:pPr>
            <w:r w:rsidRPr="005D62A9">
              <w:rPr>
                <w:color w:val="0000FF"/>
                <w:spacing w:val="-3"/>
                <w:sz w:val="22"/>
                <w:szCs w:val="22"/>
              </w:rPr>
              <w:fldChar w:fldCharType="begin"/>
            </w:r>
            <w:r w:rsidRPr="005D62A9">
              <w:rPr>
                <w:color w:val="0000FF"/>
                <w:spacing w:val="-3"/>
                <w:sz w:val="22"/>
                <w:szCs w:val="22"/>
              </w:rPr>
              <w:instrText xml:space="preserve"> =B5+C5+D5 \# "0.0" </w:instrText>
            </w:r>
            <w:r w:rsidRPr="005D62A9">
              <w:rPr>
                <w:color w:val="0000FF"/>
                <w:spacing w:val="-3"/>
                <w:sz w:val="22"/>
                <w:szCs w:val="22"/>
              </w:rPr>
              <w:fldChar w:fldCharType="separate"/>
            </w:r>
            <w:r w:rsidR="009C3924">
              <w:rPr>
                <w:noProof/>
                <w:color w:val="0000FF"/>
                <w:spacing w:val="-3"/>
                <w:sz w:val="22"/>
                <w:szCs w:val="22"/>
              </w:rPr>
              <w:t>2.6</w:t>
            </w:r>
            <w:r w:rsidRPr="005D62A9">
              <w:rPr>
                <w:color w:val="0000FF"/>
                <w:spacing w:val="-3"/>
                <w:sz w:val="22"/>
                <w:szCs w:val="22"/>
              </w:rPr>
              <w:fldChar w:fldCharType="end"/>
            </w:r>
          </w:p>
        </w:tc>
      </w:tr>
      <w:tr w:rsidR="00161DFB" w:rsidRPr="005D62A9" w:rsidTr="00250ADB">
        <w:trPr>
          <w:trHeight w:val="288"/>
        </w:trPr>
        <w:tc>
          <w:tcPr>
            <w:tcW w:w="1315" w:type="dxa"/>
            <w:tcBorders>
              <w:top w:val="single" w:sz="6" w:space="0" w:color="auto"/>
              <w:left w:val="double" w:sz="6" w:space="0" w:color="auto"/>
            </w:tcBorders>
            <w:shd w:val="clear" w:color="auto" w:fill="auto"/>
          </w:tcPr>
          <w:p w:rsidR="00161DFB" w:rsidRPr="005D62A9" w:rsidRDefault="00161DFB" w:rsidP="00192ACC">
            <w:pPr>
              <w:keepNext/>
              <w:suppressAutoHyphens/>
              <w:spacing w:before="80" w:after="80"/>
              <w:jc w:val="center"/>
              <w:rPr>
                <w:spacing w:val="-3"/>
                <w:sz w:val="22"/>
                <w:szCs w:val="22"/>
              </w:rPr>
            </w:pPr>
            <w:r w:rsidRPr="005D62A9">
              <w:rPr>
                <w:spacing w:val="-3"/>
                <w:sz w:val="22"/>
                <w:szCs w:val="22"/>
              </w:rPr>
              <w:t>CO</w:t>
            </w:r>
          </w:p>
        </w:tc>
        <w:tc>
          <w:tcPr>
            <w:tcW w:w="1620" w:type="dxa"/>
            <w:tcBorders>
              <w:top w:val="single" w:sz="6" w:space="0" w:color="auto"/>
              <w:left w:val="single" w:sz="6" w:space="0" w:color="auto"/>
            </w:tcBorders>
            <w:shd w:val="clear" w:color="auto" w:fill="auto"/>
            <w:vAlign w:val="center"/>
          </w:tcPr>
          <w:p w:rsidR="00161DFB" w:rsidRPr="005D62A9" w:rsidRDefault="00161DFB" w:rsidP="00192ACC">
            <w:pPr>
              <w:keepNext/>
              <w:suppressAutoHyphens/>
              <w:spacing w:before="80" w:after="80"/>
              <w:jc w:val="center"/>
              <w:rPr>
                <w:spacing w:val="-3"/>
                <w:sz w:val="22"/>
                <w:szCs w:val="22"/>
              </w:rPr>
            </w:pPr>
            <w:r w:rsidRPr="005D62A9">
              <w:rPr>
                <w:color w:val="0000FF"/>
                <w:spacing w:val="-3"/>
                <w:sz w:val="22"/>
                <w:szCs w:val="22"/>
              </w:rPr>
              <w:t>XXX</w:t>
            </w:r>
          </w:p>
        </w:tc>
        <w:tc>
          <w:tcPr>
            <w:tcW w:w="1620" w:type="dxa"/>
            <w:tcBorders>
              <w:top w:val="single" w:sz="6" w:space="0" w:color="auto"/>
              <w:left w:val="single" w:sz="6" w:space="0" w:color="auto"/>
              <w:right w:val="single" w:sz="6" w:space="0" w:color="auto"/>
            </w:tcBorders>
            <w:shd w:val="clear" w:color="auto" w:fill="auto"/>
            <w:vAlign w:val="center"/>
          </w:tcPr>
          <w:p w:rsidR="00161DFB" w:rsidRPr="005D62A9" w:rsidRDefault="00223018" w:rsidP="00192ACC">
            <w:pPr>
              <w:keepNext/>
              <w:suppressAutoHyphens/>
              <w:spacing w:before="80" w:after="80"/>
              <w:jc w:val="center"/>
              <w:rPr>
                <w:spacing w:val="-3"/>
                <w:sz w:val="22"/>
                <w:szCs w:val="22"/>
              </w:rPr>
            </w:pPr>
            <w:r>
              <w:rPr>
                <w:color w:val="0000FF"/>
                <w:spacing w:val="-3"/>
                <w:sz w:val="22"/>
                <w:szCs w:val="22"/>
              </w:rPr>
              <w:t>0</w:t>
            </w:r>
          </w:p>
        </w:tc>
        <w:tc>
          <w:tcPr>
            <w:tcW w:w="1620" w:type="dxa"/>
            <w:tcBorders>
              <w:top w:val="single" w:sz="6" w:space="0" w:color="auto"/>
              <w:left w:val="single" w:sz="6" w:space="0" w:color="auto"/>
            </w:tcBorders>
            <w:shd w:val="clear" w:color="auto" w:fill="auto"/>
            <w:vAlign w:val="center"/>
          </w:tcPr>
          <w:p w:rsidR="00161DFB" w:rsidRPr="005D62A9" w:rsidRDefault="00223018" w:rsidP="00192ACC">
            <w:pPr>
              <w:keepNext/>
              <w:suppressAutoHyphens/>
              <w:spacing w:before="80" w:after="80"/>
              <w:jc w:val="center"/>
              <w:rPr>
                <w:spacing w:val="-3"/>
                <w:sz w:val="22"/>
                <w:szCs w:val="22"/>
              </w:rPr>
            </w:pPr>
            <w:r>
              <w:rPr>
                <w:color w:val="0000FF"/>
                <w:spacing w:val="-3"/>
                <w:sz w:val="22"/>
                <w:szCs w:val="22"/>
              </w:rPr>
              <w:t>0</w:t>
            </w:r>
          </w:p>
        </w:tc>
        <w:tc>
          <w:tcPr>
            <w:tcW w:w="1620" w:type="dxa"/>
            <w:tcBorders>
              <w:top w:val="single" w:sz="6" w:space="0" w:color="auto"/>
              <w:left w:val="single" w:sz="6" w:space="0" w:color="auto"/>
              <w:right w:val="double" w:sz="6" w:space="0" w:color="auto"/>
            </w:tcBorders>
            <w:shd w:val="clear" w:color="auto" w:fill="auto"/>
          </w:tcPr>
          <w:p w:rsidR="00161DFB" w:rsidRPr="005D62A9" w:rsidRDefault="00161DFB" w:rsidP="00192ACC">
            <w:pPr>
              <w:keepNext/>
              <w:suppressAutoHyphens/>
              <w:spacing w:before="80" w:after="80"/>
              <w:jc w:val="center"/>
              <w:rPr>
                <w:spacing w:val="-3"/>
                <w:sz w:val="22"/>
                <w:szCs w:val="22"/>
              </w:rPr>
            </w:pPr>
            <w:r w:rsidRPr="005D62A9">
              <w:rPr>
                <w:color w:val="0000FF"/>
                <w:spacing w:val="-3"/>
                <w:sz w:val="22"/>
                <w:szCs w:val="22"/>
              </w:rPr>
              <w:fldChar w:fldCharType="begin"/>
            </w:r>
            <w:r w:rsidRPr="005D62A9">
              <w:rPr>
                <w:color w:val="0000FF"/>
                <w:spacing w:val="-3"/>
                <w:sz w:val="22"/>
                <w:szCs w:val="22"/>
              </w:rPr>
              <w:instrText xml:space="preserve"> =B6+C6+D6 \# "0.0" </w:instrText>
            </w:r>
            <w:r w:rsidRPr="005D62A9">
              <w:rPr>
                <w:color w:val="0000FF"/>
                <w:spacing w:val="-3"/>
                <w:sz w:val="22"/>
                <w:szCs w:val="22"/>
              </w:rPr>
              <w:fldChar w:fldCharType="separate"/>
            </w:r>
            <w:r w:rsidR="009C3924">
              <w:rPr>
                <w:noProof/>
                <w:color w:val="0000FF"/>
                <w:spacing w:val="-3"/>
                <w:sz w:val="22"/>
                <w:szCs w:val="22"/>
              </w:rPr>
              <w:t>0.0</w:t>
            </w:r>
            <w:r w:rsidRPr="005D62A9">
              <w:rPr>
                <w:color w:val="0000FF"/>
                <w:spacing w:val="-3"/>
                <w:sz w:val="22"/>
                <w:szCs w:val="22"/>
              </w:rPr>
              <w:fldChar w:fldCharType="end"/>
            </w:r>
          </w:p>
        </w:tc>
      </w:tr>
      <w:tr w:rsidR="00161DFB" w:rsidRPr="005D62A9" w:rsidTr="00535B07">
        <w:trPr>
          <w:trHeight w:val="156"/>
        </w:trPr>
        <w:tc>
          <w:tcPr>
            <w:tcW w:w="1315" w:type="dxa"/>
            <w:tcBorders>
              <w:top w:val="single" w:sz="6" w:space="0" w:color="auto"/>
              <w:left w:val="double" w:sz="6" w:space="0" w:color="auto"/>
              <w:bottom w:val="double" w:sz="6" w:space="0" w:color="auto"/>
            </w:tcBorders>
            <w:shd w:val="clear" w:color="auto" w:fill="auto"/>
          </w:tcPr>
          <w:p w:rsidR="00161DFB" w:rsidRPr="005D62A9" w:rsidRDefault="00161DFB" w:rsidP="00192ACC">
            <w:pPr>
              <w:keepNext/>
              <w:suppressAutoHyphens/>
              <w:spacing w:before="80" w:after="80"/>
              <w:jc w:val="center"/>
              <w:rPr>
                <w:spacing w:val="-3"/>
                <w:sz w:val="22"/>
                <w:szCs w:val="22"/>
              </w:rPr>
            </w:pPr>
            <w:r w:rsidRPr="005D62A9">
              <w:rPr>
                <w:spacing w:val="-3"/>
                <w:sz w:val="22"/>
                <w:szCs w:val="22"/>
              </w:rPr>
              <w:t>VOC</w:t>
            </w:r>
          </w:p>
        </w:tc>
        <w:tc>
          <w:tcPr>
            <w:tcW w:w="1620" w:type="dxa"/>
            <w:tcBorders>
              <w:top w:val="single" w:sz="6" w:space="0" w:color="auto"/>
              <w:left w:val="single" w:sz="6" w:space="0" w:color="auto"/>
              <w:bottom w:val="double" w:sz="6" w:space="0" w:color="auto"/>
            </w:tcBorders>
            <w:shd w:val="clear" w:color="auto" w:fill="auto"/>
            <w:vAlign w:val="center"/>
          </w:tcPr>
          <w:p w:rsidR="00161DFB" w:rsidRPr="005D62A9" w:rsidRDefault="00161DFB" w:rsidP="00192ACC">
            <w:pPr>
              <w:keepNext/>
              <w:suppressAutoHyphens/>
              <w:spacing w:before="80" w:after="80"/>
              <w:jc w:val="center"/>
              <w:rPr>
                <w:spacing w:val="-3"/>
                <w:sz w:val="22"/>
                <w:szCs w:val="22"/>
              </w:rPr>
            </w:pPr>
            <w:r w:rsidRPr="005D62A9">
              <w:rPr>
                <w:color w:val="0000FF"/>
                <w:spacing w:val="-3"/>
                <w:sz w:val="22"/>
                <w:szCs w:val="22"/>
              </w:rPr>
              <w:t>XXX</w:t>
            </w:r>
          </w:p>
        </w:tc>
        <w:tc>
          <w:tcPr>
            <w:tcW w:w="1620" w:type="dxa"/>
            <w:tcBorders>
              <w:top w:val="single" w:sz="6" w:space="0" w:color="auto"/>
              <w:left w:val="single" w:sz="6" w:space="0" w:color="auto"/>
              <w:bottom w:val="double" w:sz="6" w:space="0" w:color="auto"/>
              <w:right w:val="single" w:sz="6" w:space="0" w:color="auto"/>
            </w:tcBorders>
            <w:shd w:val="clear" w:color="auto" w:fill="auto"/>
            <w:vAlign w:val="center"/>
          </w:tcPr>
          <w:p w:rsidR="00161DFB" w:rsidRPr="005D62A9" w:rsidRDefault="00220C7E" w:rsidP="00192ACC">
            <w:pPr>
              <w:keepNext/>
              <w:suppressAutoHyphens/>
              <w:spacing w:before="80" w:after="80"/>
              <w:jc w:val="center"/>
              <w:rPr>
                <w:spacing w:val="-3"/>
                <w:sz w:val="22"/>
                <w:szCs w:val="22"/>
              </w:rPr>
            </w:pPr>
            <w:r>
              <w:rPr>
                <w:color w:val="0000FF"/>
                <w:spacing w:val="-3"/>
                <w:sz w:val="22"/>
                <w:szCs w:val="22"/>
              </w:rPr>
              <w:t>5.7</w:t>
            </w:r>
          </w:p>
        </w:tc>
        <w:tc>
          <w:tcPr>
            <w:tcW w:w="1620" w:type="dxa"/>
            <w:tcBorders>
              <w:top w:val="single" w:sz="6" w:space="0" w:color="auto"/>
              <w:left w:val="single" w:sz="6" w:space="0" w:color="auto"/>
              <w:bottom w:val="double" w:sz="6" w:space="0" w:color="auto"/>
            </w:tcBorders>
            <w:shd w:val="clear" w:color="auto" w:fill="auto"/>
            <w:vAlign w:val="center"/>
          </w:tcPr>
          <w:p w:rsidR="00161DFB" w:rsidRPr="005D62A9" w:rsidRDefault="009C3924" w:rsidP="00192ACC">
            <w:pPr>
              <w:keepNext/>
              <w:suppressAutoHyphens/>
              <w:spacing w:before="80" w:after="80"/>
              <w:jc w:val="center"/>
              <w:rPr>
                <w:spacing w:val="-3"/>
                <w:sz w:val="22"/>
                <w:szCs w:val="22"/>
              </w:rPr>
            </w:pPr>
            <w:r>
              <w:rPr>
                <w:color w:val="0000FF"/>
                <w:spacing w:val="-3"/>
                <w:sz w:val="22"/>
                <w:szCs w:val="22"/>
              </w:rPr>
              <w:fldChar w:fldCharType="begin"/>
            </w:r>
            <w:r>
              <w:rPr>
                <w:spacing w:val="-3"/>
                <w:sz w:val="22"/>
                <w:szCs w:val="22"/>
              </w:rPr>
              <w:instrText xml:space="preserve"> REF dPE2_booth_VOC \h </w:instrText>
            </w:r>
            <w:r>
              <w:rPr>
                <w:color w:val="0000FF"/>
                <w:spacing w:val="-3"/>
                <w:sz w:val="22"/>
                <w:szCs w:val="22"/>
              </w:rPr>
            </w:r>
            <w:r>
              <w:rPr>
                <w:color w:val="0000FF"/>
                <w:spacing w:val="-3"/>
                <w:sz w:val="22"/>
                <w:szCs w:val="22"/>
              </w:rPr>
              <w:fldChar w:fldCharType="separate"/>
            </w:r>
            <w:r>
              <w:rPr>
                <w:rFonts w:cs="Arial"/>
                <w:noProof/>
                <w:sz w:val="22"/>
                <w:szCs w:val="22"/>
              </w:rPr>
              <w:t>16.2</w:t>
            </w:r>
            <w:r>
              <w:rPr>
                <w:color w:val="0000FF"/>
                <w:spacing w:val="-3"/>
                <w:sz w:val="22"/>
                <w:szCs w:val="22"/>
              </w:rPr>
              <w:fldChar w:fldCharType="end"/>
            </w:r>
          </w:p>
        </w:tc>
        <w:tc>
          <w:tcPr>
            <w:tcW w:w="1620" w:type="dxa"/>
            <w:tcBorders>
              <w:top w:val="single" w:sz="6" w:space="0" w:color="auto"/>
              <w:left w:val="single" w:sz="6" w:space="0" w:color="auto"/>
              <w:bottom w:val="double" w:sz="6" w:space="0" w:color="auto"/>
              <w:right w:val="double" w:sz="6" w:space="0" w:color="auto"/>
            </w:tcBorders>
            <w:shd w:val="clear" w:color="auto" w:fill="auto"/>
          </w:tcPr>
          <w:p w:rsidR="00161DFB" w:rsidRPr="005D62A9" w:rsidRDefault="00161DFB" w:rsidP="00192ACC">
            <w:pPr>
              <w:keepNext/>
              <w:suppressAutoHyphens/>
              <w:spacing w:before="80" w:after="80"/>
              <w:jc w:val="center"/>
              <w:rPr>
                <w:spacing w:val="-3"/>
                <w:sz w:val="22"/>
                <w:szCs w:val="22"/>
              </w:rPr>
            </w:pPr>
            <w:r w:rsidRPr="005D62A9">
              <w:rPr>
                <w:color w:val="0000FF"/>
                <w:spacing w:val="-3"/>
                <w:sz w:val="22"/>
                <w:szCs w:val="22"/>
              </w:rPr>
              <w:fldChar w:fldCharType="begin"/>
            </w:r>
            <w:r w:rsidRPr="005D62A9">
              <w:rPr>
                <w:color w:val="0000FF"/>
                <w:spacing w:val="-3"/>
                <w:sz w:val="22"/>
                <w:szCs w:val="22"/>
              </w:rPr>
              <w:instrText xml:space="preserve"> =B7+C7+D7 \# "0.0" </w:instrText>
            </w:r>
            <w:r w:rsidRPr="005D62A9">
              <w:rPr>
                <w:color w:val="0000FF"/>
                <w:spacing w:val="-3"/>
                <w:sz w:val="22"/>
                <w:szCs w:val="22"/>
              </w:rPr>
              <w:fldChar w:fldCharType="separate"/>
            </w:r>
            <w:r w:rsidR="009C3924">
              <w:rPr>
                <w:noProof/>
                <w:color w:val="0000FF"/>
                <w:spacing w:val="-3"/>
                <w:sz w:val="22"/>
                <w:szCs w:val="22"/>
              </w:rPr>
              <w:t>21.9</w:t>
            </w:r>
            <w:r w:rsidRPr="005D62A9">
              <w:rPr>
                <w:color w:val="0000FF"/>
                <w:spacing w:val="-3"/>
                <w:sz w:val="22"/>
                <w:szCs w:val="22"/>
              </w:rPr>
              <w:fldChar w:fldCharType="end"/>
            </w:r>
          </w:p>
        </w:tc>
      </w:tr>
    </w:tbl>
    <w:p w:rsidR="00161DFB" w:rsidRDefault="00161DFB" w:rsidP="00192ACC">
      <w:pPr>
        <w:keepNext/>
        <w:ind w:left="1080"/>
        <w:jc w:val="both"/>
      </w:pPr>
    </w:p>
    <w:p w:rsidR="00161DFB" w:rsidRDefault="00161DFB" w:rsidP="00161DFB">
      <w:pPr>
        <w:suppressAutoHyphens/>
        <w:ind w:left="1080"/>
        <w:jc w:val="both"/>
        <w:rPr>
          <w:b/>
          <w:spacing w:val="-3"/>
        </w:rPr>
      </w:pPr>
      <w:r>
        <w:rPr>
          <w:b/>
          <w:spacing w:val="-3"/>
        </w:rPr>
        <w:t>b. Annual PE2 (lb/year)</w:t>
      </w:r>
    </w:p>
    <w:p w:rsidR="00161DFB" w:rsidRDefault="00161DFB" w:rsidP="00161DFB">
      <w:pPr>
        <w:ind w:left="1080"/>
        <w:jc w:val="both"/>
      </w:pPr>
    </w:p>
    <w:p w:rsidR="00214591" w:rsidRDefault="00214591" w:rsidP="00214591">
      <w:pPr>
        <w:ind w:left="1080"/>
        <w:jc w:val="both"/>
        <w:rPr>
          <w:u w:val="single"/>
        </w:rPr>
      </w:pPr>
      <w:r>
        <w:rPr>
          <w:u w:val="single"/>
        </w:rPr>
        <w:t xml:space="preserve">Emissions from the </w:t>
      </w:r>
      <w:r>
        <w:rPr>
          <w:color w:val="0000FF"/>
          <w:u w:val="single"/>
        </w:rPr>
        <w:t xml:space="preserve">X.X </w:t>
      </w:r>
      <w:r>
        <w:rPr>
          <w:u w:val="single"/>
        </w:rPr>
        <w:t xml:space="preserve">MMBtu/hr </w:t>
      </w:r>
      <w:r>
        <w:rPr>
          <w:color w:val="0000FF"/>
          <w:u w:val="single"/>
        </w:rPr>
        <w:t>{natural gas-fired or LPG-fired}</w:t>
      </w:r>
      <w:r>
        <w:rPr>
          <w:u w:val="single"/>
        </w:rPr>
        <w:t xml:space="preserve"> booth heater (PE2</w:t>
      </w:r>
      <w:r>
        <w:rPr>
          <w:u w:val="single"/>
          <w:vertAlign w:val="subscript"/>
        </w:rPr>
        <w:t>Booth Heater</w:t>
      </w:r>
      <w:r>
        <w:rPr>
          <w:u w:val="single"/>
        </w:rPr>
        <w:t>):</w:t>
      </w:r>
    </w:p>
    <w:p w:rsidR="00214591" w:rsidRDefault="00214591" w:rsidP="00161DFB">
      <w:pPr>
        <w:ind w:left="1080"/>
        <w:jc w:val="both"/>
      </w:pPr>
    </w:p>
    <w:p w:rsidR="00161DFB" w:rsidRDefault="00161DFB" w:rsidP="00161DFB">
      <w:pPr>
        <w:ind w:left="1080"/>
        <w:jc w:val="both"/>
      </w:pPr>
      <w:r>
        <w:t>The annual post project Potential to Emit (PE2) is determined by using the daily PE2 calculated previously in Section VII.C.2.a and operation of</w:t>
      </w:r>
      <w:r>
        <w:rPr>
          <w:color w:val="0000FF"/>
        </w:rPr>
        <w:t xml:space="preserve"> 365 </w:t>
      </w:r>
      <w:r>
        <w:t>day/year.</w:t>
      </w:r>
      <w:r w:rsidR="00214591">
        <w:t xml:space="preserve">  Annual emissions are summarized in the table below.</w:t>
      </w:r>
    </w:p>
    <w:p w:rsidR="00161DFB" w:rsidRDefault="00161DFB" w:rsidP="00161DFB">
      <w:pPr>
        <w:ind w:left="1080"/>
        <w:jc w:val="both"/>
      </w:pPr>
    </w:p>
    <w:p w:rsidR="00214591" w:rsidRDefault="00161DFB" w:rsidP="00161DFB">
      <w:pPr>
        <w:tabs>
          <w:tab w:val="left" w:pos="3060"/>
        </w:tabs>
        <w:ind w:left="3420" w:hanging="2340"/>
        <w:jc w:val="both"/>
      </w:pPr>
      <w:r w:rsidRPr="0060136A">
        <w:t>PE</w:t>
      </w:r>
      <w:r>
        <w:t>2</w:t>
      </w:r>
      <w:r w:rsidRPr="0060136A">
        <w:rPr>
          <w:vertAlign w:val="subscript"/>
        </w:rPr>
        <w:t>Annual</w:t>
      </w:r>
      <w:r>
        <w:t xml:space="preserve"> (lb/year) = (PE2</w:t>
      </w:r>
      <w:r>
        <w:rPr>
          <w:vertAlign w:val="subscript"/>
        </w:rPr>
        <w:t>Booth Heater</w:t>
      </w:r>
      <w:r>
        <w:t xml:space="preserve"> (lb</w:t>
      </w:r>
      <w:r w:rsidRPr="0060136A">
        <w:t>/day) x 365 day/year</w:t>
      </w:r>
      <w:r>
        <w:t xml:space="preserve">) </w:t>
      </w:r>
    </w:p>
    <w:p w:rsidR="00214591" w:rsidRDefault="00214591" w:rsidP="00161DFB">
      <w:pPr>
        <w:tabs>
          <w:tab w:val="left" w:pos="3060"/>
        </w:tabs>
        <w:ind w:left="3420" w:hanging="2340"/>
        <w:jc w:val="both"/>
      </w:pPr>
    </w:p>
    <w:p w:rsidR="00214591" w:rsidRDefault="00214591" w:rsidP="00161DFB">
      <w:pPr>
        <w:tabs>
          <w:tab w:val="left" w:pos="3060"/>
        </w:tabs>
        <w:ind w:left="3420" w:hanging="2340"/>
        <w:jc w:val="both"/>
      </w:pPr>
      <w:r>
        <w:rPr>
          <w:u w:val="single"/>
        </w:rPr>
        <w:t>Emissions from the outside priming operation (PE2</w:t>
      </w:r>
      <w:r>
        <w:rPr>
          <w:u w:val="single"/>
          <w:vertAlign w:val="subscript"/>
        </w:rPr>
        <w:t>Priming</w:t>
      </w:r>
      <w:r>
        <w:rPr>
          <w:u w:val="single"/>
        </w:rPr>
        <w:t>):</w:t>
      </w:r>
    </w:p>
    <w:p w:rsidR="00214591" w:rsidRDefault="00214591" w:rsidP="00161DFB">
      <w:pPr>
        <w:tabs>
          <w:tab w:val="left" w:pos="3060"/>
        </w:tabs>
        <w:ind w:left="3420" w:hanging="2340"/>
        <w:jc w:val="both"/>
      </w:pPr>
    </w:p>
    <w:p w:rsidR="00192ACC" w:rsidRDefault="00192ACC" w:rsidP="00192ACC">
      <w:pPr>
        <w:ind w:left="1080"/>
        <w:jc w:val="both"/>
      </w:pPr>
      <w:r>
        <w:t xml:space="preserve">Emissions from coating operations occuring </w:t>
      </w:r>
      <w:r w:rsidR="001D4057">
        <w:t>outside</w:t>
      </w:r>
      <w:r>
        <w:t xml:space="preserve"> the booth are calculated by the equations below.  </w:t>
      </w:r>
    </w:p>
    <w:p w:rsidR="00192ACC" w:rsidRDefault="00192ACC" w:rsidP="00192ACC">
      <w:pPr>
        <w:ind w:left="1080"/>
        <w:jc w:val="both"/>
      </w:pPr>
    </w:p>
    <w:p w:rsidR="00192ACC" w:rsidRPr="005A28B7" w:rsidRDefault="00192ACC" w:rsidP="00192ACC">
      <w:pPr>
        <w:tabs>
          <w:tab w:val="left" w:pos="2700"/>
          <w:tab w:val="left" w:pos="3060"/>
        </w:tabs>
        <w:ind w:left="1080"/>
      </w:pPr>
      <w:r w:rsidRPr="005A28B7">
        <w:t>PE2</w:t>
      </w:r>
      <w:r w:rsidRPr="005A28B7">
        <w:rPr>
          <w:vertAlign w:val="subscript"/>
        </w:rPr>
        <w:t>Coating VOC</w:t>
      </w:r>
      <w:r w:rsidRPr="005A28B7">
        <w:rPr>
          <w:vertAlign w:val="subscript"/>
        </w:rPr>
        <w:tab/>
      </w:r>
      <w:r w:rsidRPr="005A28B7">
        <w:t>= Coating Usage x VOC content of Coating (lb-VOC/gal)</w:t>
      </w:r>
    </w:p>
    <w:p w:rsidR="00192ACC" w:rsidRPr="005A28B7" w:rsidRDefault="00192ACC" w:rsidP="00192ACC">
      <w:pPr>
        <w:spacing w:line="240" w:lineRule="exact"/>
        <w:ind w:left="1080"/>
      </w:pPr>
    </w:p>
    <w:p w:rsidR="00571E02" w:rsidRDefault="00192ACC" w:rsidP="00571E02">
      <w:pPr>
        <w:tabs>
          <w:tab w:val="left" w:pos="3150"/>
        </w:tabs>
        <w:ind w:left="2700" w:hanging="1620"/>
        <w:rPr>
          <w:spacing w:val="-2"/>
        </w:rPr>
      </w:pPr>
      <w:r w:rsidRPr="005A28B7">
        <w:t>PE2</w:t>
      </w:r>
      <w:r w:rsidRPr="005A28B7">
        <w:rPr>
          <w:vertAlign w:val="subscript"/>
        </w:rPr>
        <w:t>Coating PM10</w:t>
      </w:r>
      <w:r w:rsidRPr="005A28B7">
        <w:tab/>
        <w:t xml:space="preserve">= </w:t>
      </w:r>
      <w:r w:rsidRPr="005A28B7">
        <w:rPr>
          <w:spacing w:val="-2"/>
        </w:rPr>
        <w:t xml:space="preserve">Coating Usage </w:t>
      </w:r>
    </w:p>
    <w:p w:rsidR="00571E02" w:rsidRDefault="00192ACC" w:rsidP="00571E02">
      <w:pPr>
        <w:tabs>
          <w:tab w:val="left" w:pos="3150"/>
        </w:tabs>
        <w:ind w:left="2880"/>
        <w:rPr>
          <w:spacing w:val="-2"/>
        </w:rPr>
      </w:pPr>
      <w:r w:rsidRPr="005A28B7">
        <w:rPr>
          <w:spacing w:val="-2"/>
        </w:rPr>
        <w:t xml:space="preserve">x Solids </w:t>
      </w:r>
      <w:r w:rsidRPr="005A28B7">
        <w:rPr>
          <w:spacing w:val="-3"/>
        </w:rPr>
        <w:t xml:space="preserve">Content </w:t>
      </w:r>
      <w:r w:rsidRPr="005A28B7">
        <w:rPr>
          <w:spacing w:val="-2"/>
        </w:rPr>
        <w:t xml:space="preserve">(lb/gal) </w:t>
      </w:r>
    </w:p>
    <w:p w:rsidR="00161DFB" w:rsidRDefault="00192ACC" w:rsidP="00571E02">
      <w:pPr>
        <w:tabs>
          <w:tab w:val="left" w:pos="3150"/>
        </w:tabs>
        <w:ind w:left="2700" w:firstLine="180"/>
        <w:rPr>
          <w:spacing w:val="-2"/>
        </w:rPr>
      </w:pPr>
      <w:r w:rsidRPr="005A28B7">
        <w:rPr>
          <w:spacing w:val="-2"/>
        </w:rPr>
        <w:t xml:space="preserve">x (1 – HVLP Transfer Efficiency) </w:t>
      </w:r>
      <w:r>
        <w:rPr>
          <w:spacing w:val="-2"/>
        </w:rPr>
        <w:br/>
      </w:r>
      <w:r w:rsidR="00571E02">
        <w:t xml:space="preserve">= </w:t>
      </w:r>
      <w:r w:rsidR="005014D1" w:rsidRPr="005A28B7">
        <w:rPr>
          <w:spacing w:val="-2"/>
        </w:rPr>
        <w:t>Coating Usage</w:t>
      </w:r>
      <w:r w:rsidR="005014D1">
        <w:rPr>
          <w:spacing w:val="-2"/>
        </w:rPr>
        <w:t xml:space="preserve"> x 3.0 lb/gal x (1-0.75)</w:t>
      </w:r>
    </w:p>
    <w:p w:rsidR="005014D1" w:rsidRDefault="005014D1" w:rsidP="00571E02">
      <w:pPr>
        <w:tabs>
          <w:tab w:val="left" w:pos="3150"/>
        </w:tabs>
        <w:ind w:left="2700" w:firstLine="180"/>
        <w:rPr>
          <w:spacing w:val="-2"/>
        </w:rPr>
      </w:pPr>
    </w:p>
    <w:p w:rsidR="005014D1" w:rsidRDefault="005014D1" w:rsidP="005014D1">
      <w:pPr>
        <w:ind w:left="1080"/>
        <w:jc w:val="both"/>
      </w:pPr>
      <w:r>
        <w:t>These calculations are summarized in the table below.</w:t>
      </w:r>
    </w:p>
    <w:p w:rsidR="00023E8B" w:rsidRDefault="00023E8B" w:rsidP="005014D1">
      <w:pPr>
        <w:ind w:left="1080"/>
        <w:jc w:val="both"/>
      </w:pPr>
    </w:p>
    <w:p w:rsidR="005602D7" w:rsidRDefault="005602D7">
      <w:pPr>
        <w:spacing w:after="200" w:line="276" w:lineRule="auto"/>
        <w:rPr>
          <w:bCs/>
          <w:i/>
          <w:iCs/>
          <w:color w:val="FF0000"/>
        </w:rPr>
      </w:pPr>
      <w:r>
        <w:rPr>
          <w:bCs/>
          <w:i/>
          <w:iCs/>
          <w:color w:val="FF0000"/>
        </w:rPr>
        <w:br w:type="page"/>
      </w:r>
    </w:p>
    <w:p w:rsidR="005014D1" w:rsidRPr="0093312A" w:rsidRDefault="005014D1" w:rsidP="005014D1">
      <w:pPr>
        <w:ind w:left="1080"/>
        <w:jc w:val="both"/>
        <w:rPr>
          <w:i/>
        </w:rPr>
      </w:pPr>
      <w:r w:rsidRPr="0093312A">
        <w:rPr>
          <w:bCs/>
          <w:i/>
          <w:iCs/>
          <w:color w:val="FF0000"/>
        </w:rPr>
        <w:lastRenderedPageBreak/>
        <w:t xml:space="preserve">{Note: </w:t>
      </w:r>
      <w:r>
        <w:rPr>
          <w:bCs/>
          <w:i/>
          <w:iCs/>
          <w:color w:val="FF0000"/>
        </w:rPr>
        <w:t>Add or remove rows as needed</w:t>
      </w:r>
      <w:r w:rsidRPr="0093312A">
        <w:rPr>
          <w:bCs/>
          <w:i/>
          <w:iCs/>
          <w:color w:val="FF0000"/>
        </w:rPr>
        <w:t>.}</w:t>
      </w:r>
    </w:p>
    <w:tbl>
      <w:tblPr>
        <w:tblW w:w="7830" w:type="dxa"/>
        <w:tblInd w:w="118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1566"/>
        <w:gridCol w:w="1565"/>
        <w:gridCol w:w="1516"/>
        <w:gridCol w:w="1591"/>
        <w:gridCol w:w="1592"/>
      </w:tblGrid>
      <w:tr w:rsidR="005014D1" w:rsidRPr="005D62A9" w:rsidTr="00265FAC">
        <w:trPr>
          <w:trHeight w:val="233"/>
        </w:trPr>
        <w:tc>
          <w:tcPr>
            <w:tcW w:w="7830" w:type="dxa"/>
            <w:gridSpan w:val="5"/>
            <w:shd w:val="clear" w:color="auto" w:fill="auto"/>
            <w:vAlign w:val="center"/>
          </w:tcPr>
          <w:p w:rsidR="005014D1" w:rsidRPr="005D62A9" w:rsidRDefault="005014D1" w:rsidP="005014D1">
            <w:pPr>
              <w:widowControl w:val="0"/>
              <w:jc w:val="center"/>
              <w:rPr>
                <w:rFonts w:cs="Arial"/>
                <w:b/>
                <w:bCs/>
                <w:sz w:val="22"/>
                <w:szCs w:val="22"/>
              </w:rPr>
            </w:pPr>
            <w:r>
              <w:rPr>
                <w:rFonts w:cs="Arial"/>
                <w:b/>
                <w:sz w:val="22"/>
                <w:szCs w:val="22"/>
              </w:rPr>
              <w:t>Annual</w:t>
            </w:r>
            <w:r w:rsidRPr="005D62A9">
              <w:rPr>
                <w:rFonts w:cs="Arial"/>
                <w:b/>
                <w:sz w:val="22"/>
                <w:szCs w:val="22"/>
              </w:rPr>
              <w:t xml:space="preserve"> PE2</w:t>
            </w:r>
            <w:r w:rsidRPr="005D62A9">
              <w:rPr>
                <w:rFonts w:cs="Arial"/>
                <w:b/>
                <w:bCs/>
                <w:sz w:val="22"/>
                <w:szCs w:val="22"/>
              </w:rPr>
              <w:t xml:space="preserve"> </w:t>
            </w:r>
          </w:p>
          <w:p w:rsidR="005014D1" w:rsidRPr="005D62A9" w:rsidRDefault="00023E8B" w:rsidP="005014D1">
            <w:pPr>
              <w:widowControl w:val="0"/>
              <w:jc w:val="center"/>
              <w:rPr>
                <w:rFonts w:cs="Arial"/>
                <w:b/>
                <w:sz w:val="22"/>
                <w:szCs w:val="22"/>
              </w:rPr>
            </w:pPr>
            <w:r>
              <w:rPr>
                <w:rFonts w:cs="Arial"/>
                <w:b/>
                <w:sz w:val="22"/>
                <w:szCs w:val="22"/>
              </w:rPr>
              <w:t>Outside</w:t>
            </w:r>
            <w:r w:rsidR="005014D1">
              <w:rPr>
                <w:rFonts w:cs="Arial"/>
                <w:b/>
                <w:sz w:val="22"/>
                <w:szCs w:val="22"/>
              </w:rPr>
              <w:t>-Booth Coating</w:t>
            </w:r>
          </w:p>
        </w:tc>
      </w:tr>
      <w:tr w:rsidR="005014D1" w:rsidRPr="005D62A9" w:rsidTr="00265FAC">
        <w:trPr>
          <w:trHeight w:val="233"/>
        </w:trPr>
        <w:tc>
          <w:tcPr>
            <w:tcW w:w="1566" w:type="dxa"/>
            <w:shd w:val="clear" w:color="auto" w:fill="auto"/>
            <w:vAlign w:val="center"/>
          </w:tcPr>
          <w:p w:rsidR="005014D1" w:rsidRPr="005D62A9" w:rsidRDefault="005014D1" w:rsidP="005014D1">
            <w:pPr>
              <w:widowControl w:val="0"/>
              <w:jc w:val="center"/>
              <w:rPr>
                <w:rFonts w:cs="Arial"/>
                <w:sz w:val="22"/>
                <w:szCs w:val="22"/>
              </w:rPr>
            </w:pPr>
            <w:r>
              <w:rPr>
                <w:rFonts w:cs="Arial"/>
                <w:sz w:val="22"/>
                <w:szCs w:val="22"/>
              </w:rPr>
              <w:t>Coating Product</w:t>
            </w:r>
          </w:p>
        </w:tc>
        <w:tc>
          <w:tcPr>
            <w:tcW w:w="1565" w:type="dxa"/>
            <w:shd w:val="clear" w:color="auto" w:fill="auto"/>
            <w:vAlign w:val="center"/>
          </w:tcPr>
          <w:p w:rsidR="005014D1" w:rsidRPr="005D62A9" w:rsidRDefault="005014D1" w:rsidP="005014D1">
            <w:pPr>
              <w:widowControl w:val="0"/>
              <w:spacing w:before="40" w:after="40"/>
              <w:jc w:val="center"/>
              <w:rPr>
                <w:rFonts w:cs="Arial"/>
                <w:spacing w:val="-3"/>
                <w:sz w:val="22"/>
                <w:szCs w:val="22"/>
              </w:rPr>
            </w:pPr>
            <w:r>
              <w:rPr>
                <w:rFonts w:cs="Arial"/>
                <w:sz w:val="22"/>
                <w:szCs w:val="22"/>
              </w:rPr>
              <w:t xml:space="preserve">VOC Content (lb/gal, as applied) </w:t>
            </w:r>
          </w:p>
        </w:tc>
        <w:tc>
          <w:tcPr>
            <w:tcW w:w="1516" w:type="dxa"/>
            <w:shd w:val="clear" w:color="auto" w:fill="auto"/>
            <w:vAlign w:val="center"/>
          </w:tcPr>
          <w:p w:rsidR="005014D1" w:rsidRPr="005D62A9" w:rsidRDefault="005014D1" w:rsidP="005014D1">
            <w:pPr>
              <w:widowControl w:val="0"/>
              <w:jc w:val="center"/>
              <w:rPr>
                <w:rFonts w:cs="Arial"/>
                <w:spacing w:val="-3"/>
                <w:sz w:val="22"/>
                <w:szCs w:val="22"/>
              </w:rPr>
            </w:pPr>
            <w:r>
              <w:rPr>
                <w:rFonts w:cs="Arial"/>
                <w:spacing w:val="-3"/>
                <w:sz w:val="22"/>
                <w:szCs w:val="22"/>
              </w:rPr>
              <w:t>Usage (gal/year)</w:t>
            </w:r>
          </w:p>
        </w:tc>
        <w:tc>
          <w:tcPr>
            <w:tcW w:w="1591" w:type="dxa"/>
            <w:shd w:val="clear" w:color="auto" w:fill="auto"/>
            <w:vAlign w:val="center"/>
          </w:tcPr>
          <w:p w:rsidR="005014D1" w:rsidRPr="005D62A9" w:rsidRDefault="005014D1" w:rsidP="005014D1">
            <w:pPr>
              <w:widowControl w:val="0"/>
              <w:jc w:val="center"/>
              <w:rPr>
                <w:rFonts w:cs="Arial"/>
                <w:sz w:val="22"/>
                <w:szCs w:val="22"/>
              </w:rPr>
            </w:pPr>
            <w:r w:rsidRPr="005D62A9">
              <w:rPr>
                <w:rFonts w:cs="Arial"/>
                <w:sz w:val="22"/>
                <w:szCs w:val="22"/>
              </w:rPr>
              <w:t>PE2</w:t>
            </w:r>
            <w:r>
              <w:rPr>
                <w:rFonts w:cs="Arial"/>
                <w:sz w:val="22"/>
                <w:szCs w:val="22"/>
                <w:vertAlign w:val="subscript"/>
              </w:rPr>
              <w:t>Coating VOC</w:t>
            </w:r>
            <w:r w:rsidRPr="005D62A9">
              <w:rPr>
                <w:rFonts w:cs="Arial"/>
                <w:sz w:val="22"/>
                <w:szCs w:val="22"/>
              </w:rPr>
              <w:t xml:space="preserve"> (lb</w:t>
            </w:r>
            <w:r>
              <w:rPr>
                <w:rFonts w:cs="Arial"/>
                <w:sz w:val="22"/>
                <w:szCs w:val="22"/>
              </w:rPr>
              <w:t>-VOC</w:t>
            </w:r>
            <w:r w:rsidRPr="005D62A9">
              <w:rPr>
                <w:rFonts w:cs="Arial"/>
                <w:sz w:val="22"/>
                <w:szCs w:val="22"/>
              </w:rPr>
              <w:t>/</w:t>
            </w:r>
            <w:r>
              <w:rPr>
                <w:rFonts w:cs="Arial"/>
                <w:sz w:val="22"/>
                <w:szCs w:val="22"/>
              </w:rPr>
              <w:t>year</w:t>
            </w:r>
            <w:r w:rsidRPr="005D62A9">
              <w:rPr>
                <w:rFonts w:cs="Arial"/>
                <w:sz w:val="22"/>
                <w:szCs w:val="22"/>
              </w:rPr>
              <w:t>)</w:t>
            </w:r>
          </w:p>
        </w:tc>
        <w:tc>
          <w:tcPr>
            <w:tcW w:w="1592" w:type="dxa"/>
            <w:shd w:val="clear" w:color="auto" w:fill="auto"/>
            <w:vAlign w:val="center"/>
          </w:tcPr>
          <w:p w:rsidR="005014D1" w:rsidRPr="005D62A9" w:rsidRDefault="005014D1" w:rsidP="005014D1">
            <w:pPr>
              <w:widowControl w:val="0"/>
              <w:jc w:val="center"/>
              <w:rPr>
                <w:rFonts w:cs="Arial"/>
                <w:sz w:val="22"/>
                <w:szCs w:val="22"/>
              </w:rPr>
            </w:pPr>
            <w:r w:rsidRPr="005D62A9">
              <w:rPr>
                <w:rFonts w:cs="Arial"/>
                <w:sz w:val="22"/>
                <w:szCs w:val="22"/>
              </w:rPr>
              <w:t>PE2</w:t>
            </w:r>
            <w:r>
              <w:rPr>
                <w:rFonts w:cs="Arial"/>
                <w:sz w:val="22"/>
                <w:szCs w:val="22"/>
                <w:vertAlign w:val="subscript"/>
              </w:rPr>
              <w:t>Coating PM10</w:t>
            </w:r>
            <w:r w:rsidRPr="005D62A9">
              <w:rPr>
                <w:rFonts w:cs="Arial"/>
                <w:sz w:val="22"/>
                <w:szCs w:val="22"/>
              </w:rPr>
              <w:t xml:space="preserve"> (lb</w:t>
            </w:r>
            <w:r>
              <w:rPr>
                <w:rFonts w:cs="Arial"/>
                <w:sz w:val="22"/>
                <w:szCs w:val="22"/>
              </w:rPr>
              <w:t>-PM</w:t>
            </w:r>
            <w:r w:rsidRPr="00D11848">
              <w:rPr>
                <w:rFonts w:cs="Arial"/>
                <w:sz w:val="22"/>
                <w:szCs w:val="22"/>
                <w:vertAlign w:val="subscript"/>
              </w:rPr>
              <w:t>10</w:t>
            </w:r>
            <w:r w:rsidRPr="005D62A9">
              <w:rPr>
                <w:rFonts w:cs="Arial"/>
                <w:sz w:val="22"/>
                <w:szCs w:val="22"/>
              </w:rPr>
              <w:t>/</w:t>
            </w:r>
            <w:r>
              <w:rPr>
                <w:rFonts w:cs="Arial"/>
                <w:sz w:val="22"/>
                <w:szCs w:val="22"/>
              </w:rPr>
              <w:t>year</w:t>
            </w:r>
            <w:r w:rsidRPr="005D62A9">
              <w:rPr>
                <w:rFonts w:cs="Arial"/>
                <w:sz w:val="22"/>
                <w:szCs w:val="22"/>
              </w:rPr>
              <w:t>)</w:t>
            </w:r>
          </w:p>
        </w:tc>
      </w:tr>
      <w:tr w:rsidR="005014D1" w:rsidRPr="005D62A9" w:rsidTr="00265FAC">
        <w:trPr>
          <w:trHeight w:val="288"/>
        </w:trPr>
        <w:tc>
          <w:tcPr>
            <w:tcW w:w="1566" w:type="dxa"/>
            <w:shd w:val="clear" w:color="auto" w:fill="auto"/>
            <w:vAlign w:val="center"/>
          </w:tcPr>
          <w:p w:rsidR="005014D1" w:rsidRPr="005D62A9" w:rsidRDefault="00C56C94" w:rsidP="005014D1">
            <w:pPr>
              <w:widowControl w:val="0"/>
              <w:jc w:val="center"/>
              <w:rPr>
                <w:rFonts w:cs="Arial"/>
                <w:sz w:val="22"/>
                <w:szCs w:val="22"/>
              </w:rPr>
            </w:pPr>
            <w:r>
              <w:rPr>
                <w:rFonts w:cs="Arial"/>
                <w:sz w:val="22"/>
                <w:szCs w:val="22"/>
              </w:rPr>
              <w:t>Primer</w:t>
            </w:r>
          </w:p>
        </w:tc>
        <w:tc>
          <w:tcPr>
            <w:tcW w:w="1565" w:type="dxa"/>
            <w:shd w:val="clear" w:color="auto" w:fill="auto"/>
            <w:vAlign w:val="center"/>
          </w:tcPr>
          <w:p w:rsidR="005014D1" w:rsidRPr="005D62A9" w:rsidRDefault="00C56C94" w:rsidP="005014D1">
            <w:pPr>
              <w:tabs>
                <w:tab w:val="left" w:pos="-720"/>
                <w:tab w:val="left" w:pos="0"/>
              </w:tabs>
              <w:jc w:val="center"/>
              <w:rPr>
                <w:rFonts w:cs="Arial"/>
                <w:spacing w:val="-3"/>
                <w:sz w:val="22"/>
                <w:szCs w:val="22"/>
              </w:rPr>
            </w:pPr>
            <w:r>
              <w:rPr>
                <w:rFonts w:cs="Arial"/>
                <w:spacing w:val="-3"/>
                <w:sz w:val="22"/>
                <w:szCs w:val="22"/>
              </w:rPr>
              <w:t>2.1</w:t>
            </w:r>
          </w:p>
        </w:tc>
        <w:tc>
          <w:tcPr>
            <w:tcW w:w="1516" w:type="dxa"/>
            <w:shd w:val="clear" w:color="auto" w:fill="auto"/>
            <w:vAlign w:val="center"/>
          </w:tcPr>
          <w:p w:rsidR="005014D1" w:rsidRPr="005D62A9" w:rsidRDefault="005014D1" w:rsidP="005014D1">
            <w:pPr>
              <w:jc w:val="center"/>
              <w:rPr>
                <w:rFonts w:cs="Arial"/>
                <w:color w:val="0000FF"/>
                <w:spacing w:val="-3"/>
                <w:sz w:val="22"/>
                <w:szCs w:val="22"/>
              </w:rPr>
            </w:pPr>
            <w:r>
              <w:rPr>
                <w:rFonts w:cs="Arial"/>
                <w:color w:val="0000FF"/>
                <w:spacing w:val="-3"/>
                <w:sz w:val="22"/>
                <w:szCs w:val="22"/>
              </w:rPr>
              <w:t>200</w:t>
            </w:r>
          </w:p>
        </w:tc>
        <w:tc>
          <w:tcPr>
            <w:tcW w:w="1591" w:type="dxa"/>
            <w:shd w:val="clear" w:color="auto" w:fill="auto"/>
            <w:vAlign w:val="center"/>
          </w:tcPr>
          <w:p w:rsidR="005014D1" w:rsidRPr="005D62A9" w:rsidRDefault="005014D1" w:rsidP="005014D1">
            <w:pPr>
              <w:widowControl w:val="0"/>
              <w:jc w:val="center"/>
              <w:rPr>
                <w:rFonts w:cs="Arial"/>
                <w:sz w:val="22"/>
                <w:szCs w:val="22"/>
              </w:rPr>
            </w:pPr>
            <w:r w:rsidRPr="005D62A9">
              <w:rPr>
                <w:rFonts w:cs="Arial"/>
                <w:sz w:val="22"/>
                <w:szCs w:val="22"/>
              </w:rPr>
              <w:fldChar w:fldCharType="begin"/>
            </w:r>
            <w:r>
              <w:rPr>
                <w:rFonts w:cs="Arial"/>
                <w:sz w:val="22"/>
                <w:szCs w:val="22"/>
              </w:rPr>
              <w:instrText xml:space="preserve"> =B3*C3 \# "0</w:instrText>
            </w:r>
            <w:r w:rsidRPr="005D62A9">
              <w:rPr>
                <w:rFonts w:cs="Arial"/>
                <w:sz w:val="22"/>
                <w:szCs w:val="22"/>
              </w:rPr>
              <w:instrText xml:space="preserve">" </w:instrText>
            </w:r>
            <w:r w:rsidRPr="005D62A9">
              <w:rPr>
                <w:rFonts w:cs="Arial"/>
                <w:sz w:val="22"/>
                <w:szCs w:val="22"/>
              </w:rPr>
              <w:fldChar w:fldCharType="separate"/>
            </w:r>
            <w:r w:rsidR="00265FAC">
              <w:rPr>
                <w:rFonts w:cs="Arial"/>
                <w:noProof/>
                <w:sz w:val="22"/>
                <w:szCs w:val="22"/>
              </w:rPr>
              <w:t>420</w:t>
            </w:r>
            <w:r w:rsidRPr="005D62A9">
              <w:rPr>
                <w:rFonts w:cs="Arial"/>
                <w:sz w:val="22"/>
                <w:szCs w:val="22"/>
              </w:rPr>
              <w:fldChar w:fldCharType="end"/>
            </w:r>
          </w:p>
        </w:tc>
        <w:tc>
          <w:tcPr>
            <w:tcW w:w="1592" w:type="dxa"/>
            <w:shd w:val="clear" w:color="auto" w:fill="auto"/>
            <w:vAlign w:val="center"/>
          </w:tcPr>
          <w:p w:rsidR="005014D1" w:rsidRPr="005D62A9" w:rsidRDefault="005014D1" w:rsidP="00265FAC">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C3</w:instrText>
            </w:r>
            <w:r>
              <w:rPr>
                <w:rFonts w:cs="Arial"/>
                <w:sz w:val="22"/>
                <w:szCs w:val="22"/>
              </w:rPr>
              <w:instrText xml:space="preserve"> * </w:instrText>
            </w:r>
            <w:r w:rsidR="00265FAC">
              <w:rPr>
                <w:rFonts w:cs="Arial"/>
                <w:sz w:val="22"/>
                <w:szCs w:val="22"/>
              </w:rPr>
              <w:instrText>3.0</w:instrText>
            </w:r>
            <w:r>
              <w:rPr>
                <w:rFonts w:cs="Arial"/>
                <w:sz w:val="22"/>
                <w:szCs w:val="22"/>
              </w:rPr>
              <w:instrText xml:space="preserve"> * (1-.75) \# "0</w:instrText>
            </w:r>
            <w:r w:rsidRPr="005D62A9">
              <w:rPr>
                <w:rFonts w:cs="Arial"/>
                <w:sz w:val="22"/>
                <w:szCs w:val="22"/>
              </w:rPr>
              <w:instrText xml:space="preserve">" </w:instrText>
            </w:r>
            <w:r w:rsidRPr="005D62A9">
              <w:rPr>
                <w:rFonts w:cs="Arial"/>
                <w:sz w:val="22"/>
                <w:szCs w:val="22"/>
              </w:rPr>
              <w:fldChar w:fldCharType="separate"/>
            </w:r>
            <w:r w:rsidR="00265FAC">
              <w:rPr>
                <w:rFonts w:cs="Arial"/>
                <w:noProof/>
                <w:sz w:val="22"/>
                <w:szCs w:val="22"/>
              </w:rPr>
              <w:t>150</w:t>
            </w:r>
            <w:r w:rsidRPr="005D62A9">
              <w:rPr>
                <w:rFonts w:cs="Arial"/>
                <w:sz w:val="22"/>
                <w:szCs w:val="22"/>
              </w:rPr>
              <w:fldChar w:fldCharType="end"/>
            </w:r>
          </w:p>
        </w:tc>
      </w:tr>
    </w:tbl>
    <w:p w:rsidR="005014D1" w:rsidRDefault="005014D1" w:rsidP="00571E02">
      <w:pPr>
        <w:tabs>
          <w:tab w:val="left" w:pos="3150"/>
        </w:tabs>
        <w:ind w:left="2700" w:firstLine="180"/>
        <w:rPr>
          <w:spacing w:val="-2"/>
        </w:rPr>
      </w:pPr>
    </w:p>
    <w:p w:rsidR="00214591" w:rsidRDefault="00214591" w:rsidP="00214591">
      <w:pPr>
        <w:ind w:left="1080"/>
        <w:jc w:val="both"/>
        <w:rPr>
          <w:u w:val="single"/>
        </w:rPr>
      </w:pPr>
      <w:r>
        <w:rPr>
          <w:u w:val="single"/>
        </w:rPr>
        <w:t>Emissions from the in-booth coating operation (PE2</w:t>
      </w:r>
      <w:r>
        <w:rPr>
          <w:u w:val="single"/>
          <w:vertAlign w:val="subscript"/>
        </w:rPr>
        <w:t>Coating</w:t>
      </w:r>
      <w:r>
        <w:rPr>
          <w:u w:val="single"/>
        </w:rPr>
        <w:t>):</w:t>
      </w:r>
    </w:p>
    <w:p w:rsidR="00214591" w:rsidRDefault="00214591" w:rsidP="00214591">
      <w:pPr>
        <w:ind w:left="1080"/>
        <w:jc w:val="both"/>
      </w:pPr>
    </w:p>
    <w:p w:rsidR="00214591" w:rsidRDefault="00214591" w:rsidP="00214591">
      <w:pPr>
        <w:ind w:left="1080"/>
        <w:jc w:val="both"/>
      </w:pPr>
      <w:r>
        <w:t xml:space="preserve">Emissions from coating operations occuring within the booth are calculated by the equations below.  </w:t>
      </w:r>
    </w:p>
    <w:p w:rsidR="00214591" w:rsidRDefault="00214591" w:rsidP="00214591">
      <w:pPr>
        <w:ind w:left="1080"/>
        <w:jc w:val="both"/>
      </w:pPr>
    </w:p>
    <w:p w:rsidR="00214591" w:rsidRPr="005A28B7" w:rsidRDefault="00214591" w:rsidP="00214591">
      <w:pPr>
        <w:tabs>
          <w:tab w:val="left" w:pos="2700"/>
          <w:tab w:val="left" w:pos="3060"/>
        </w:tabs>
        <w:ind w:left="1080"/>
      </w:pPr>
      <w:r w:rsidRPr="005A28B7">
        <w:t>PE2</w:t>
      </w:r>
      <w:r w:rsidRPr="005A28B7">
        <w:rPr>
          <w:vertAlign w:val="subscript"/>
        </w:rPr>
        <w:t>Coating VOC</w:t>
      </w:r>
      <w:r w:rsidRPr="005A28B7">
        <w:rPr>
          <w:vertAlign w:val="subscript"/>
        </w:rPr>
        <w:tab/>
      </w:r>
      <w:r w:rsidRPr="005A28B7">
        <w:t>= Coating Usage x VOC content of Coating (lb-VOC/gal)</w:t>
      </w:r>
    </w:p>
    <w:p w:rsidR="00214591" w:rsidRPr="005A28B7" w:rsidRDefault="00214591" w:rsidP="00214591">
      <w:pPr>
        <w:spacing w:line="240" w:lineRule="exact"/>
        <w:ind w:left="1080"/>
      </w:pPr>
    </w:p>
    <w:p w:rsidR="00214591" w:rsidRPr="005A28B7" w:rsidRDefault="00214591" w:rsidP="00214591">
      <w:pPr>
        <w:tabs>
          <w:tab w:val="left" w:pos="1980"/>
          <w:tab w:val="left" w:pos="2700"/>
          <w:tab w:val="left" w:pos="3060"/>
        </w:tabs>
        <w:ind w:left="2970" w:hanging="1890"/>
        <w:rPr>
          <w:spacing w:val="-2"/>
        </w:rPr>
      </w:pPr>
      <w:r w:rsidRPr="005A28B7">
        <w:t>PE2</w:t>
      </w:r>
      <w:r w:rsidRPr="005A28B7">
        <w:rPr>
          <w:vertAlign w:val="subscript"/>
        </w:rPr>
        <w:t>Coating PM10</w:t>
      </w:r>
      <w:r w:rsidRPr="005A28B7">
        <w:tab/>
        <w:t xml:space="preserve">= </w:t>
      </w:r>
      <w:r w:rsidRPr="005A28B7">
        <w:rPr>
          <w:spacing w:val="-2"/>
        </w:rPr>
        <w:t xml:space="preserve">Coating Usage </w:t>
      </w:r>
      <w:r>
        <w:rPr>
          <w:spacing w:val="-2"/>
        </w:rPr>
        <w:br/>
      </w:r>
      <w:r w:rsidRPr="005A28B7">
        <w:rPr>
          <w:spacing w:val="-2"/>
        </w:rPr>
        <w:t xml:space="preserve">x Solids </w:t>
      </w:r>
      <w:r w:rsidRPr="005A28B7">
        <w:rPr>
          <w:spacing w:val="-3"/>
        </w:rPr>
        <w:t xml:space="preserve">Content </w:t>
      </w:r>
      <w:r w:rsidRPr="005A28B7">
        <w:rPr>
          <w:spacing w:val="-2"/>
        </w:rPr>
        <w:t xml:space="preserve">(lb/gal) </w:t>
      </w:r>
      <w:r>
        <w:rPr>
          <w:spacing w:val="-2"/>
        </w:rPr>
        <w:br/>
      </w:r>
      <w:r w:rsidRPr="005A28B7">
        <w:rPr>
          <w:spacing w:val="-2"/>
        </w:rPr>
        <w:t xml:space="preserve">x (1 – HVLP Transfer Efficiency) </w:t>
      </w:r>
      <w:r>
        <w:rPr>
          <w:spacing w:val="-2"/>
        </w:rPr>
        <w:br/>
      </w:r>
      <w:r w:rsidRPr="005A28B7">
        <w:rPr>
          <w:spacing w:val="-2"/>
        </w:rPr>
        <w:t>x (1 – Dry Filter Control Efficiency)</w:t>
      </w:r>
    </w:p>
    <w:p w:rsidR="00214591" w:rsidRPr="005A28B7" w:rsidRDefault="00214591" w:rsidP="00214591">
      <w:pPr>
        <w:tabs>
          <w:tab w:val="left" w:pos="1980"/>
          <w:tab w:val="left" w:pos="2700"/>
          <w:tab w:val="left" w:pos="3060"/>
        </w:tabs>
        <w:ind w:left="2970" w:hanging="1890"/>
        <w:rPr>
          <w:spacing w:val="-2"/>
        </w:rPr>
      </w:pPr>
      <w:r>
        <w:rPr>
          <w:spacing w:val="-2"/>
        </w:rPr>
        <w:tab/>
      </w:r>
      <w:r>
        <w:rPr>
          <w:spacing w:val="-2"/>
        </w:rPr>
        <w:tab/>
      </w:r>
      <w:r w:rsidRPr="005A28B7">
        <w:rPr>
          <w:spacing w:val="-2"/>
        </w:rPr>
        <w:t xml:space="preserve">= Coating Usage x </w:t>
      </w:r>
      <w:r>
        <w:rPr>
          <w:spacing w:val="-2"/>
        </w:rPr>
        <w:t>5.5</w:t>
      </w:r>
      <w:r w:rsidRPr="005A28B7">
        <w:rPr>
          <w:spacing w:val="-3"/>
        </w:rPr>
        <w:t xml:space="preserve"> </w:t>
      </w:r>
      <w:r w:rsidRPr="005A28B7">
        <w:rPr>
          <w:spacing w:val="-2"/>
        </w:rPr>
        <w:t>lb/gal x (1 – 0.75) x (1 – 0.95)</w:t>
      </w:r>
    </w:p>
    <w:p w:rsidR="00214591" w:rsidRDefault="00214591" w:rsidP="00214591">
      <w:pPr>
        <w:ind w:left="1080"/>
        <w:jc w:val="both"/>
      </w:pPr>
    </w:p>
    <w:p w:rsidR="00214591" w:rsidRDefault="00214591" w:rsidP="00214591">
      <w:pPr>
        <w:ind w:left="1080"/>
        <w:jc w:val="both"/>
      </w:pPr>
      <w:r>
        <w:t>These calculations are summarized in the table below.</w:t>
      </w:r>
    </w:p>
    <w:p w:rsidR="00214591" w:rsidRPr="0093312A" w:rsidRDefault="00214591" w:rsidP="00214591">
      <w:pPr>
        <w:ind w:left="1080"/>
        <w:jc w:val="both"/>
        <w:rPr>
          <w:i/>
        </w:rPr>
      </w:pPr>
      <w:r w:rsidRPr="0093312A">
        <w:rPr>
          <w:bCs/>
          <w:i/>
          <w:iCs/>
          <w:color w:val="FF0000"/>
        </w:rPr>
        <w:t xml:space="preserve">{Note: </w:t>
      </w:r>
      <w:r>
        <w:rPr>
          <w:bCs/>
          <w:i/>
          <w:iCs/>
          <w:color w:val="FF0000"/>
        </w:rPr>
        <w:t>Add or remove rows as needed</w:t>
      </w:r>
      <w:r w:rsidRPr="0093312A">
        <w:rPr>
          <w:bCs/>
          <w:i/>
          <w:iCs/>
          <w:color w:val="FF0000"/>
        </w:rPr>
        <w:t>.}</w:t>
      </w:r>
    </w:p>
    <w:p w:rsidR="00214591" w:rsidRDefault="00214591" w:rsidP="00265FAC">
      <w:pPr>
        <w:keepNext/>
        <w:ind w:left="1080"/>
        <w:jc w:val="both"/>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1565"/>
        <w:gridCol w:w="1516"/>
        <w:gridCol w:w="1591"/>
        <w:gridCol w:w="1592"/>
      </w:tblGrid>
      <w:tr w:rsidR="00214591" w:rsidRPr="005D62A9" w:rsidTr="00214591">
        <w:trPr>
          <w:trHeight w:val="233"/>
        </w:trPr>
        <w:tc>
          <w:tcPr>
            <w:tcW w:w="783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214591" w:rsidRPr="005D62A9" w:rsidRDefault="001A3D43" w:rsidP="00265FAC">
            <w:pPr>
              <w:keepNext/>
              <w:widowControl w:val="0"/>
              <w:jc w:val="center"/>
              <w:rPr>
                <w:rFonts w:cs="Arial"/>
                <w:b/>
                <w:bCs/>
                <w:sz w:val="22"/>
                <w:szCs w:val="22"/>
              </w:rPr>
            </w:pPr>
            <w:r>
              <w:rPr>
                <w:rFonts w:cs="Arial"/>
                <w:b/>
                <w:sz w:val="22"/>
                <w:szCs w:val="22"/>
              </w:rPr>
              <w:t>Annual</w:t>
            </w:r>
            <w:r w:rsidR="00214591" w:rsidRPr="005D62A9">
              <w:rPr>
                <w:rFonts w:cs="Arial"/>
                <w:b/>
                <w:sz w:val="22"/>
                <w:szCs w:val="22"/>
              </w:rPr>
              <w:t xml:space="preserve"> PE2</w:t>
            </w:r>
            <w:r w:rsidR="00214591" w:rsidRPr="005D62A9">
              <w:rPr>
                <w:rFonts w:cs="Arial"/>
                <w:b/>
                <w:bCs/>
                <w:sz w:val="22"/>
                <w:szCs w:val="22"/>
              </w:rPr>
              <w:t xml:space="preserve"> </w:t>
            </w:r>
          </w:p>
          <w:p w:rsidR="00214591" w:rsidRPr="005D62A9" w:rsidRDefault="00214591" w:rsidP="00265FAC">
            <w:pPr>
              <w:keepNext/>
              <w:widowControl w:val="0"/>
              <w:jc w:val="center"/>
              <w:rPr>
                <w:rFonts w:cs="Arial"/>
                <w:b/>
                <w:sz w:val="22"/>
                <w:szCs w:val="22"/>
              </w:rPr>
            </w:pPr>
            <w:r>
              <w:rPr>
                <w:rFonts w:cs="Arial"/>
                <w:b/>
                <w:sz w:val="22"/>
                <w:szCs w:val="22"/>
              </w:rPr>
              <w:t>In-Booth Coating</w:t>
            </w:r>
          </w:p>
        </w:tc>
      </w:tr>
      <w:tr w:rsidR="00214591" w:rsidRPr="005D62A9" w:rsidTr="00214591">
        <w:trPr>
          <w:trHeight w:val="233"/>
        </w:trPr>
        <w:tc>
          <w:tcPr>
            <w:tcW w:w="1566" w:type="dxa"/>
            <w:tcBorders>
              <w:top w:val="double" w:sz="4" w:space="0" w:color="auto"/>
              <w:left w:val="double" w:sz="4" w:space="0" w:color="auto"/>
              <w:bottom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Pr>
                <w:rFonts w:cs="Arial"/>
                <w:sz w:val="22"/>
                <w:szCs w:val="22"/>
              </w:rPr>
              <w:t>Coating Product</w:t>
            </w:r>
          </w:p>
        </w:tc>
        <w:tc>
          <w:tcPr>
            <w:tcW w:w="1565" w:type="dxa"/>
            <w:tcBorders>
              <w:top w:val="double" w:sz="4" w:space="0" w:color="auto"/>
              <w:bottom w:val="double" w:sz="4" w:space="0" w:color="auto"/>
            </w:tcBorders>
            <w:shd w:val="clear" w:color="auto" w:fill="auto"/>
            <w:vAlign w:val="center"/>
          </w:tcPr>
          <w:p w:rsidR="00214591" w:rsidRPr="005D62A9" w:rsidRDefault="00214591" w:rsidP="00265FAC">
            <w:pPr>
              <w:keepNext/>
              <w:widowControl w:val="0"/>
              <w:spacing w:before="40" w:after="40"/>
              <w:jc w:val="center"/>
              <w:rPr>
                <w:rFonts w:cs="Arial"/>
                <w:spacing w:val="-3"/>
                <w:sz w:val="22"/>
                <w:szCs w:val="22"/>
              </w:rPr>
            </w:pPr>
            <w:r>
              <w:rPr>
                <w:rFonts w:cs="Arial"/>
                <w:sz w:val="22"/>
                <w:szCs w:val="22"/>
              </w:rPr>
              <w:t xml:space="preserve">VOC Content (lb/gal, as applied) </w:t>
            </w:r>
          </w:p>
        </w:tc>
        <w:tc>
          <w:tcPr>
            <w:tcW w:w="1516" w:type="dxa"/>
            <w:tcBorders>
              <w:top w:val="double" w:sz="4" w:space="0" w:color="auto"/>
              <w:bottom w:val="double" w:sz="4" w:space="0" w:color="auto"/>
            </w:tcBorders>
            <w:shd w:val="clear" w:color="auto" w:fill="auto"/>
            <w:vAlign w:val="center"/>
          </w:tcPr>
          <w:p w:rsidR="00214591" w:rsidRPr="005D62A9" w:rsidRDefault="00214591" w:rsidP="00265FAC">
            <w:pPr>
              <w:keepNext/>
              <w:widowControl w:val="0"/>
              <w:jc w:val="center"/>
              <w:rPr>
                <w:rFonts w:cs="Arial"/>
                <w:spacing w:val="-3"/>
                <w:sz w:val="22"/>
                <w:szCs w:val="22"/>
              </w:rPr>
            </w:pPr>
            <w:r>
              <w:rPr>
                <w:rFonts w:cs="Arial"/>
                <w:spacing w:val="-3"/>
                <w:sz w:val="22"/>
                <w:szCs w:val="22"/>
              </w:rPr>
              <w:t>Usage (gal/</w:t>
            </w:r>
            <w:r w:rsidR="001A3D43">
              <w:rPr>
                <w:rFonts w:cs="Arial"/>
                <w:spacing w:val="-3"/>
                <w:sz w:val="22"/>
                <w:szCs w:val="22"/>
              </w:rPr>
              <w:t>year</w:t>
            </w:r>
            <w:r>
              <w:rPr>
                <w:rFonts w:cs="Arial"/>
                <w:spacing w:val="-3"/>
                <w:sz w:val="22"/>
                <w:szCs w:val="22"/>
              </w:rPr>
              <w:t>)</w:t>
            </w:r>
          </w:p>
        </w:tc>
        <w:tc>
          <w:tcPr>
            <w:tcW w:w="1591" w:type="dxa"/>
            <w:tcBorders>
              <w:top w:val="double" w:sz="4" w:space="0" w:color="auto"/>
              <w:bottom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sidRPr="005D62A9">
              <w:rPr>
                <w:rFonts w:cs="Arial"/>
                <w:sz w:val="22"/>
                <w:szCs w:val="22"/>
              </w:rPr>
              <w:t>PE2</w:t>
            </w:r>
            <w:r>
              <w:rPr>
                <w:rFonts w:cs="Arial"/>
                <w:sz w:val="22"/>
                <w:szCs w:val="22"/>
                <w:vertAlign w:val="subscript"/>
              </w:rPr>
              <w:t>Coating VOC</w:t>
            </w:r>
            <w:r w:rsidRPr="005D62A9">
              <w:rPr>
                <w:rFonts w:cs="Arial"/>
                <w:sz w:val="22"/>
                <w:szCs w:val="22"/>
              </w:rPr>
              <w:t xml:space="preserve"> (lb</w:t>
            </w:r>
            <w:r>
              <w:rPr>
                <w:rFonts w:cs="Arial"/>
                <w:sz w:val="22"/>
                <w:szCs w:val="22"/>
              </w:rPr>
              <w:t>-VOC</w:t>
            </w:r>
            <w:r w:rsidRPr="005D62A9">
              <w:rPr>
                <w:rFonts w:cs="Arial"/>
                <w:sz w:val="22"/>
                <w:szCs w:val="22"/>
              </w:rPr>
              <w:t>/</w:t>
            </w:r>
            <w:r w:rsidR="001A3D43">
              <w:rPr>
                <w:rFonts w:cs="Arial"/>
                <w:sz w:val="22"/>
                <w:szCs w:val="22"/>
              </w:rPr>
              <w:t>year</w:t>
            </w:r>
            <w:r w:rsidRPr="005D62A9">
              <w:rPr>
                <w:rFonts w:cs="Arial"/>
                <w:sz w:val="22"/>
                <w:szCs w:val="22"/>
              </w:rPr>
              <w:t>)</w:t>
            </w:r>
          </w:p>
        </w:tc>
        <w:tc>
          <w:tcPr>
            <w:tcW w:w="1592" w:type="dxa"/>
            <w:tcBorders>
              <w:top w:val="double" w:sz="4" w:space="0" w:color="auto"/>
              <w:bottom w:val="double" w:sz="4" w:space="0" w:color="auto"/>
              <w:right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sidRPr="005D62A9">
              <w:rPr>
                <w:rFonts w:cs="Arial"/>
                <w:sz w:val="22"/>
                <w:szCs w:val="22"/>
              </w:rPr>
              <w:t>PE2</w:t>
            </w:r>
            <w:r>
              <w:rPr>
                <w:rFonts w:cs="Arial"/>
                <w:sz w:val="22"/>
                <w:szCs w:val="22"/>
                <w:vertAlign w:val="subscript"/>
              </w:rPr>
              <w:t>Coating PM10</w:t>
            </w:r>
            <w:r w:rsidRPr="005D62A9">
              <w:rPr>
                <w:rFonts w:cs="Arial"/>
                <w:sz w:val="22"/>
                <w:szCs w:val="22"/>
              </w:rPr>
              <w:t xml:space="preserve"> (lb</w:t>
            </w:r>
            <w:r>
              <w:rPr>
                <w:rFonts w:cs="Arial"/>
                <w:sz w:val="22"/>
                <w:szCs w:val="22"/>
              </w:rPr>
              <w:t>-PM</w:t>
            </w:r>
            <w:r w:rsidRPr="00D11848">
              <w:rPr>
                <w:rFonts w:cs="Arial"/>
                <w:sz w:val="22"/>
                <w:szCs w:val="22"/>
                <w:vertAlign w:val="subscript"/>
              </w:rPr>
              <w:t>10</w:t>
            </w:r>
            <w:r w:rsidRPr="005D62A9">
              <w:rPr>
                <w:rFonts w:cs="Arial"/>
                <w:sz w:val="22"/>
                <w:szCs w:val="22"/>
              </w:rPr>
              <w:t>/</w:t>
            </w:r>
            <w:r w:rsidR="001A3D43">
              <w:rPr>
                <w:rFonts w:cs="Arial"/>
                <w:sz w:val="22"/>
                <w:szCs w:val="22"/>
              </w:rPr>
              <w:t>year</w:t>
            </w:r>
            <w:r w:rsidRPr="005D62A9">
              <w:rPr>
                <w:rFonts w:cs="Arial"/>
                <w:sz w:val="22"/>
                <w:szCs w:val="22"/>
              </w:rPr>
              <w:t>)</w:t>
            </w:r>
          </w:p>
        </w:tc>
      </w:tr>
      <w:tr w:rsidR="00214591" w:rsidRPr="005D62A9" w:rsidTr="00214591">
        <w:trPr>
          <w:trHeight w:val="288"/>
        </w:trPr>
        <w:tc>
          <w:tcPr>
            <w:tcW w:w="1566" w:type="dxa"/>
            <w:tcBorders>
              <w:top w:val="double" w:sz="4" w:space="0" w:color="auto"/>
              <w:left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Pr>
                <w:rFonts w:cs="Arial"/>
                <w:sz w:val="22"/>
                <w:szCs w:val="22"/>
              </w:rPr>
              <w:t>Color</w:t>
            </w:r>
          </w:p>
        </w:tc>
        <w:tc>
          <w:tcPr>
            <w:tcW w:w="1565" w:type="dxa"/>
            <w:tcBorders>
              <w:top w:val="double" w:sz="4" w:space="0" w:color="auto"/>
            </w:tcBorders>
            <w:shd w:val="clear" w:color="auto" w:fill="auto"/>
            <w:vAlign w:val="center"/>
          </w:tcPr>
          <w:p w:rsidR="00214591" w:rsidRPr="005D62A9" w:rsidRDefault="00214591" w:rsidP="00265FAC">
            <w:pPr>
              <w:keepNext/>
              <w:tabs>
                <w:tab w:val="left" w:pos="-720"/>
                <w:tab w:val="left" w:pos="0"/>
              </w:tabs>
              <w:jc w:val="center"/>
              <w:rPr>
                <w:rFonts w:cs="Arial"/>
                <w:spacing w:val="-3"/>
                <w:sz w:val="22"/>
                <w:szCs w:val="22"/>
              </w:rPr>
            </w:pPr>
            <w:r>
              <w:rPr>
                <w:rFonts w:cs="Arial"/>
                <w:spacing w:val="-3"/>
                <w:sz w:val="22"/>
                <w:szCs w:val="22"/>
              </w:rPr>
              <w:t>3.5</w:t>
            </w:r>
          </w:p>
        </w:tc>
        <w:tc>
          <w:tcPr>
            <w:tcW w:w="1516" w:type="dxa"/>
            <w:tcBorders>
              <w:top w:val="double" w:sz="4" w:space="0" w:color="auto"/>
            </w:tcBorders>
            <w:shd w:val="clear" w:color="auto" w:fill="auto"/>
            <w:vAlign w:val="center"/>
          </w:tcPr>
          <w:p w:rsidR="00214591" w:rsidRPr="005D62A9" w:rsidRDefault="001A3D43" w:rsidP="00265FAC">
            <w:pPr>
              <w:keepNext/>
              <w:jc w:val="center"/>
              <w:rPr>
                <w:rFonts w:cs="Arial"/>
                <w:color w:val="0000FF"/>
                <w:spacing w:val="-3"/>
                <w:sz w:val="22"/>
                <w:szCs w:val="22"/>
              </w:rPr>
            </w:pPr>
            <w:r>
              <w:rPr>
                <w:rFonts w:cs="Arial"/>
                <w:color w:val="0000FF"/>
                <w:spacing w:val="-3"/>
                <w:sz w:val="22"/>
                <w:szCs w:val="22"/>
              </w:rPr>
              <w:t>200</w:t>
            </w:r>
          </w:p>
        </w:tc>
        <w:tc>
          <w:tcPr>
            <w:tcW w:w="1591" w:type="dxa"/>
            <w:tcBorders>
              <w:top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sidRPr="005D62A9">
              <w:rPr>
                <w:rFonts w:cs="Arial"/>
                <w:sz w:val="22"/>
                <w:szCs w:val="22"/>
              </w:rPr>
              <w:fldChar w:fldCharType="begin"/>
            </w:r>
            <w:r w:rsidR="001A3D43">
              <w:rPr>
                <w:rFonts w:cs="Arial"/>
                <w:sz w:val="22"/>
                <w:szCs w:val="22"/>
              </w:rPr>
              <w:instrText xml:space="preserve"> =B3*C3 \# "0</w:instrText>
            </w:r>
            <w:r w:rsidRPr="005D62A9">
              <w:rPr>
                <w:rFonts w:cs="Arial"/>
                <w:sz w:val="22"/>
                <w:szCs w:val="22"/>
              </w:rPr>
              <w:instrText xml:space="preserve">" </w:instrText>
            </w:r>
            <w:r w:rsidRPr="005D62A9">
              <w:rPr>
                <w:rFonts w:cs="Arial"/>
                <w:sz w:val="22"/>
                <w:szCs w:val="22"/>
              </w:rPr>
              <w:fldChar w:fldCharType="separate"/>
            </w:r>
            <w:r w:rsidR="001A3D43">
              <w:rPr>
                <w:rFonts w:cs="Arial"/>
                <w:noProof/>
                <w:sz w:val="22"/>
                <w:szCs w:val="22"/>
              </w:rPr>
              <w:t>700</w:t>
            </w:r>
            <w:r w:rsidRPr="005D62A9">
              <w:rPr>
                <w:rFonts w:cs="Arial"/>
                <w:sz w:val="22"/>
                <w:szCs w:val="22"/>
              </w:rPr>
              <w:fldChar w:fldCharType="end"/>
            </w:r>
          </w:p>
        </w:tc>
        <w:tc>
          <w:tcPr>
            <w:tcW w:w="1592" w:type="dxa"/>
            <w:tcBorders>
              <w:top w:val="double" w:sz="4" w:space="0" w:color="auto"/>
              <w:right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C3</w:instrText>
            </w:r>
            <w:r>
              <w:rPr>
                <w:rFonts w:cs="Arial"/>
                <w:sz w:val="22"/>
                <w:szCs w:val="22"/>
              </w:rPr>
              <w:instrText xml:space="preserve"> * 5.5 * (1-.75)*(1-.95)</w:instrText>
            </w:r>
            <w:r w:rsidR="001A3D43">
              <w:rPr>
                <w:rFonts w:cs="Arial"/>
                <w:sz w:val="22"/>
                <w:szCs w:val="22"/>
              </w:rPr>
              <w:instrText xml:space="preserve"> \# "0</w:instrText>
            </w:r>
            <w:r w:rsidRPr="005D62A9">
              <w:rPr>
                <w:rFonts w:cs="Arial"/>
                <w:sz w:val="22"/>
                <w:szCs w:val="22"/>
              </w:rPr>
              <w:instrText xml:space="preserve">" </w:instrText>
            </w:r>
            <w:r w:rsidRPr="005D62A9">
              <w:rPr>
                <w:rFonts w:cs="Arial"/>
                <w:sz w:val="22"/>
                <w:szCs w:val="22"/>
              </w:rPr>
              <w:fldChar w:fldCharType="separate"/>
            </w:r>
            <w:r w:rsidR="001A3D43">
              <w:rPr>
                <w:rFonts w:cs="Arial"/>
                <w:noProof/>
                <w:sz w:val="22"/>
                <w:szCs w:val="22"/>
              </w:rPr>
              <w:t>14</w:t>
            </w:r>
            <w:r w:rsidRPr="005D62A9">
              <w:rPr>
                <w:rFonts w:cs="Arial"/>
                <w:sz w:val="22"/>
                <w:szCs w:val="22"/>
              </w:rPr>
              <w:fldChar w:fldCharType="end"/>
            </w:r>
          </w:p>
        </w:tc>
      </w:tr>
      <w:tr w:rsidR="00214591" w:rsidRPr="005D62A9" w:rsidTr="00214591">
        <w:trPr>
          <w:trHeight w:val="288"/>
        </w:trPr>
        <w:tc>
          <w:tcPr>
            <w:tcW w:w="1566" w:type="dxa"/>
            <w:tcBorders>
              <w:left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Pr>
                <w:rFonts w:cs="Arial"/>
                <w:sz w:val="22"/>
                <w:szCs w:val="22"/>
              </w:rPr>
              <w:t>Clear</w:t>
            </w:r>
          </w:p>
        </w:tc>
        <w:tc>
          <w:tcPr>
            <w:tcW w:w="1565" w:type="dxa"/>
            <w:shd w:val="clear" w:color="auto" w:fill="auto"/>
            <w:vAlign w:val="center"/>
          </w:tcPr>
          <w:p w:rsidR="00214591" w:rsidRPr="005D62A9" w:rsidRDefault="00214591" w:rsidP="00265FAC">
            <w:pPr>
              <w:pStyle w:val="table"/>
              <w:keepNext/>
              <w:tabs>
                <w:tab w:val="left" w:pos="-720"/>
                <w:tab w:val="left" w:pos="0"/>
              </w:tabs>
              <w:rPr>
                <w:rFonts w:ascii="Arial" w:hAnsi="Arial" w:cs="Arial"/>
                <w:spacing w:val="-3"/>
                <w:sz w:val="22"/>
                <w:szCs w:val="22"/>
              </w:rPr>
            </w:pPr>
            <w:r>
              <w:rPr>
                <w:rFonts w:ascii="Arial" w:hAnsi="Arial" w:cs="Arial"/>
                <w:spacing w:val="-3"/>
                <w:sz w:val="22"/>
                <w:szCs w:val="22"/>
              </w:rPr>
              <w:t>2.1</w:t>
            </w:r>
          </w:p>
        </w:tc>
        <w:tc>
          <w:tcPr>
            <w:tcW w:w="1516" w:type="dxa"/>
            <w:shd w:val="clear" w:color="auto" w:fill="auto"/>
            <w:vAlign w:val="center"/>
          </w:tcPr>
          <w:p w:rsidR="00214591" w:rsidRPr="005D62A9" w:rsidRDefault="001A3D43" w:rsidP="00265FAC">
            <w:pPr>
              <w:keepNext/>
              <w:jc w:val="center"/>
              <w:rPr>
                <w:rFonts w:cs="Arial"/>
                <w:spacing w:val="-3"/>
                <w:sz w:val="22"/>
                <w:szCs w:val="22"/>
              </w:rPr>
            </w:pPr>
            <w:r>
              <w:rPr>
                <w:rFonts w:cs="Arial"/>
                <w:color w:val="0000FF"/>
                <w:spacing w:val="-3"/>
                <w:sz w:val="22"/>
                <w:szCs w:val="22"/>
              </w:rPr>
              <w:t>300</w:t>
            </w:r>
          </w:p>
        </w:tc>
        <w:tc>
          <w:tcPr>
            <w:tcW w:w="1591" w:type="dxa"/>
            <w:shd w:val="clear" w:color="auto" w:fill="auto"/>
            <w:vAlign w:val="center"/>
          </w:tcPr>
          <w:p w:rsidR="00214591" w:rsidRPr="005D62A9" w:rsidRDefault="00214591" w:rsidP="00265FAC">
            <w:pPr>
              <w:keepNext/>
              <w:widowControl w:val="0"/>
              <w:jc w:val="center"/>
              <w:rPr>
                <w:rFonts w:cs="Arial"/>
                <w:sz w:val="22"/>
                <w:szCs w:val="22"/>
              </w:rPr>
            </w:pPr>
            <w:r w:rsidRPr="005D62A9">
              <w:rPr>
                <w:rFonts w:cs="Arial"/>
                <w:sz w:val="22"/>
                <w:szCs w:val="22"/>
              </w:rPr>
              <w:fldChar w:fldCharType="begin"/>
            </w:r>
            <w:r w:rsidR="001A3D43">
              <w:rPr>
                <w:rFonts w:cs="Arial"/>
                <w:sz w:val="22"/>
                <w:szCs w:val="22"/>
              </w:rPr>
              <w:instrText xml:space="preserve"> =B4*C4 \# "0</w:instrText>
            </w:r>
            <w:r w:rsidRPr="005D62A9">
              <w:rPr>
                <w:rFonts w:cs="Arial"/>
                <w:sz w:val="22"/>
                <w:szCs w:val="22"/>
              </w:rPr>
              <w:instrText xml:space="preserve">" </w:instrText>
            </w:r>
            <w:r w:rsidRPr="005D62A9">
              <w:rPr>
                <w:rFonts w:cs="Arial"/>
                <w:sz w:val="22"/>
                <w:szCs w:val="22"/>
              </w:rPr>
              <w:fldChar w:fldCharType="separate"/>
            </w:r>
            <w:r w:rsidR="001A3D43">
              <w:rPr>
                <w:rFonts w:cs="Arial"/>
                <w:noProof/>
                <w:sz w:val="22"/>
                <w:szCs w:val="22"/>
              </w:rPr>
              <w:t>630</w:t>
            </w:r>
            <w:r w:rsidRPr="005D62A9">
              <w:rPr>
                <w:rFonts w:cs="Arial"/>
                <w:sz w:val="22"/>
                <w:szCs w:val="22"/>
              </w:rPr>
              <w:fldChar w:fldCharType="end"/>
            </w:r>
          </w:p>
        </w:tc>
        <w:tc>
          <w:tcPr>
            <w:tcW w:w="1592" w:type="dxa"/>
            <w:tcBorders>
              <w:right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w:instrText>
            </w:r>
            <w:r>
              <w:rPr>
                <w:rFonts w:cs="Arial"/>
                <w:sz w:val="22"/>
                <w:szCs w:val="22"/>
              </w:rPr>
              <w:instrText>D</w:instrText>
            </w:r>
            <w:r w:rsidRPr="005D62A9">
              <w:rPr>
                <w:rFonts w:cs="Arial"/>
                <w:sz w:val="22"/>
                <w:szCs w:val="22"/>
              </w:rPr>
              <w:instrText>3</w:instrText>
            </w:r>
            <w:r>
              <w:rPr>
                <w:rFonts w:cs="Arial"/>
                <w:sz w:val="22"/>
                <w:szCs w:val="22"/>
              </w:rPr>
              <w:instrText xml:space="preserve"> * 5.5 * (1-.75)*(1-.95)</w:instrText>
            </w:r>
            <w:r w:rsidRPr="005D62A9">
              <w:rPr>
                <w:rFonts w:cs="Arial"/>
                <w:sz w:val="22"/>
                <w:szCs w:val="22"/>
              </w:rPr>
              <w:instrText xml:space="preserve"> </w:instrText>
            </w:r>
            <w:r w:rsidR="001A3D43">
              <w:rPr>
                <w:rFonts w:cs="Arial"/>
                <w:sz w:val="22"/>
                <w:szCs w:val="22"/>
              </w:rPr>
              <w:instrText>\# "0</w:instrText>
            </w:r>
            <w:r w:rsidRPr="005D62A9">
              <w:rPr>
                <w:rFonts w:cs="Arial"/>
                <w:sz w:val="22"/>
                <w:szCs w:val="22"/>
              </w:rPr>
              <w:instrText xml:space="preserve">" </w:instrText>
            </w:r>
            <w:r w:rsidRPr="005D62A9">
              <w:rPr>
                <w:rFonts w:cs="Arial"/>
                <w:sz w:val="22"/>
                <w:szCs w:val="22"/>
              </w:rPr>
              <w:fldChar w:fldCharType="separate"/>
            </w:r>
            <w:r w:rsidR="001A3D43">
              <w:rPr>
                <w:rFonts w:cs="Arial"/>
                <w:noProof/>
                <w:sz w:val="22"/>
                <w:szCs w:val="22"/>
              </w:rPr>
              <w:t>48</w:t>
            </w:r>
            <w:r w:rsidRPr="005D62A9">
              <w:rPr>
                <w:rFonts w:cs="Arial"/>
                <w:sz w:val="22"/>
                <w:szCs w:val="22"/>
              </w:rPr>
              <w:fldChar w:fldCharType="end"/>
            </w:r>
          </w:p>
        </w:tc>
      </w:tr>
      <w:tr w:rsidR="00214591" w:rsidRPr="005D62A9" w:rsidTr="00214591">
        <w:trPr>
          <w:trHeight w:val="288"/>
        </w:trPr>
        <w:tc>
          <w:tcPr>
            <w:tcW w:w="1566" w:type="dxa"/>
            <w:tcBorders>
              <w:left w:val="double" w:sz="4" w:space="0" w:color="auto"/>
              <w:bottom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Pr>
                <w:rFonts w:cs="Arial"/>
                <w:sz w:val="22"/>
                <w:szCs w:val="22"/>
              </w:rPr>
              <w:t>Multi-Color</w:t>
            </w:r>
          </w:p>
        </w:tc>
        <w:tc>
          <w:tcPr>
            <w:tcW w:w="1565" w:type="dxa"/>
            <w:tcBorders>
              <w:bottom w:val="double" w:sz="4" w:space="0" w:color="auto"/>
            </w:tcBorders>
            <w:shd w:val="clear" w:color="auto" w:fill="auto"/>
            <w:vAlign w:val="center"/>
          </w:tcPr>
          <w:p w:rsidR="00214591" w:rsidRPr="005D62A9" w:rsidRDefault="00214591" w:rsidP="00265FAC">
            <w:pPr>
              <w:keepNext/>
              <w:tabs>
                <w:tab w:val="left" w:pos="-720"/>
                <w:tab w:val="left" w:pos="0"/>
              </w:tabs>
              <w:jc w:val="center"/>
              <w:rPr>
                <w:rFonts w:cs="Arial"/>
                <w:spacing w:val="-3"/>
                <w:sz w:val="22"/>
                <w:szCs w:val="22"/>
              </w:rPr>
            </w:pPr>
            <w:r>
              <w:rPr>
                <w:rFonts w:cs="Arial"/>
                <w:spacing w:val="-3"/>
                <w:sz w:val="22"/>
                <w:szCs w:val="22"/>
              </w:rPr>
              <w:t>5.7</w:t>
            </w:r>
          </w:p>
        </w:tc>
        <w:tc>
          <w:tcPr>
            <w:tcW w:w="1516" w:type="dxa"/>
            <w:tcBorders>
              <w:bottom w:val="double" w:sz="4" w:space="0" w:color="auto"/>
            </w:tcBorders>
            <w:shd w:val="clear" w:color="auto" w:fill="auto"/>
            <w:vAlign w:val="center"/>
          </w:tcPr>
          <w:p w:rsidR="00214591" w:rsidRPr="005D62A9" w:rsidRDefault="001A3D43" w:rsidP="00265FAC">
            <w:pPr>
              <w:keepNext/>
              <w:jc w:val="center"/>
              <w:rPr>
                <w:rFonts w:cs="Arial"/>
                <w:spacing w:val="-3"/>
                <w:sz w:val="22"/>
                <w:szCs w:val="22"/>
              </w:rPr>
            </w:pPr>
            <w:r>
              <w:rPr>
                <w:rFonts w:cs="Arial"/>
                <w:color w:val="0000FF"/>
                <w:spacing w:val="-3"/>
                <w:sz w:val="22"/>
                <w:szCs w:val="22"/>
              </w:rPr>
              <w:t>50</w:t>
            </w:r>
          </w:p>
        </w:tc>
        <w:tc>
          <w:tcPr>
            <w:tcW w:w="1591" w:type="dxa"/>
            <w:tcBorders>
              <w:bottom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sidRPr="005D62A9">
              <w:rPr>
                <w:rFonts w:cs="Arial"/>
                <w:sz w:val="22"/>
                <w:szCs w:val="22"/>
              </w:rPr>
              <w:fldChar w:fldCharType="begin"/>
            </w:r>
            <w:r w:rsidR="001A3D43">
              <w:rPr>
                <w:rFonts w:cs="Arial"/>
                <w:sz w:val="22"/>
                <w:szCs w:val="22"/>
              </w:rPr>
              <w:instrText xml:space="preserve"> =B5*C5 \# "0</w:instrText>
            </w:r>
            <w:r w:rsidRPr="005D62A9">
              <w:rPr>
                <w:rFonts w:cs="Arial"/>
                <w:sz w:val="22"/>
                <w:szCs w:val="22"/>
              </w:rPr>
              <w:instrText xml:space="preserve">" </w:instrText>
            </w:r>
            <w:r w:rsidRPr="005D62A9">
              <w:rPr>
                <w:rFonts w:cs="Arial"/>
                <w:sz w:val="22"/>
                <w:szCs w:val="22"/>
              </w:rPr>
              <w:fldChar w:fldCharType="separate"/>
            </w:r>
            <w:r w:rsidR="001A3D43">
              <w:rPr>
                <w:rFonts w:cs="Arial"/>
                <w:noProof/>
                <w:sz w:val="22"/>
                <w:szCs w:val="22"/>
              </w:rPr>
              <w:t>285</w:t>
            </w:r>
            <w:r w:rsidRPr="005D62A9">
              <w:rPr>
                <w:rFonts w:cs="Arial"/>
                <w:sz w:val="22"/>
                <w:szCs w:val="22"/>
              </w:rPr>
              <w:fldChar w:fldCharType="end"/>
            </w:r>
          </w:p>
        </w:tc>
        <w:tc>
          <w:tcPr>
            <w:tcW w:w="1592" w:type="dxa"/>
            <w:tcBorders>
              <w:bottom w:val="double" w:sz="4" w:space="0" w:color="auto"/>
              <w:right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w:instrText>
            </w:r>
            <w:r>
              <w:rPr>
                <w:rFonts w:cs="Arial"/>
                <w:sz w:val="22"/>
                <w:szCs w:val="22"/>
              </w:rPr>
              <w:instrText>E</w:instrText>
            </w:r>
            <w:r w:rsidRPr="005D62A9">
              <w:rPr>
                <w:rFonts w:cs="Arial"/>
                <w:sz w:val="22"/>
                <w:szCs w:val="22"/>
              </w:rPr>
              <w:instrText>3</w:instrText>
            </w:r>
            <w:r>
              <w:rPr>
                <w:rFonts w:cs="Arial"/>
                <w:sz w:val="22"/>
                <w:szCs w:val="22"/>
              </w:rPr>
              <w:instrText xml:space="preserve"> * 5.5 * (1-.75)*(1-.95)</w:instrText>
            </w:r>
            <w:r w:rsidR="001A3D43">
              <w:rPr>
                <w:rFonts w:cs="Arial"/>
                <w:sz w:val="22"/>
                <w:szCs w:val="22"/>
              </w:rPr>
              <w:instrText xml:space="preserve"> \# "0</w:instrText>
            </w:r>
            <w:r w:rsidRPr="005D62A9">
              <w:rPr>
                <w:rFonts w:cs="Arial"/>
                <w:sz w:val="22"/>
                <w:szCs w:val="22"/>
              </w:rPr>
              <w:instrText xml:space="preserve">" </w:instrText>
            </w:r>
            <w:r w:rsidRPr="005D62A9">
              <w:rPr>
                <w:rFonts w:cs="Arial"/>
                <w:sz w:val="22"/>
                <w:szCs w:val="22"/>
              </w:rPr>
              <w:fldChar w:fldCharType="separate"/>
            </w:r>
            <w:r w:rsidR="001A3D43">
              <w:rPr>
                <w:rFonts w:cs="Arial"/>
                <w:noProof/>
                <w:sz w:val="22"/>
                <w:szCs w:val="22"/>
              </w:rPr>
              <w:t>1</w:t>
            </w:r>
            <w:r w:rsidRPr="005D62A9">
              <w:rPr>
                <w:rFonts w:cs="Arial"/>
                <w:sz w:val="22"/>
                <w:szCs w:val="22"/>
              </w:rPr>
              <w:fldChar w:fldCharType="end"/>
            </w:r>
          </w:p>
        </w:tc>
      </w:tr>
      <w:tr w:rsidR="00214591" w:rsidRPr="005D62A9" w:rsidTr="00214591">
        <w:trPr>
          <w:trHeight w:val="288"/>
        </w:trPr>
        <w:tc>
          <w:tcPr>
            <w:tcW w:w="4647" w:type="dxa"/>
            <w:gridSpan w:val="3"/>
            <w:tcBorders>
              <w:top w:val="double" w:sz="4" w:space="0" w:color="auto"/>
              <w:left w:val="double" w:sz="4" w:space="0" w:color="auto"/>
              <w:bottom w:val="double" w:sz="4" w:space="0" w:color="auto"/>
            </w:tcBorders>
            <w:shd w:val="clear" w:color="auto" w:fill="auto"/>
            <w:vAlign w:val="center"/>
          </w:tcPr>
          <w:p w:rsidR="00214591" w:rsidRPr="005D62A9" w:rsidRDefault="00214591" w:rsidP="00265FAC">
            <w:pPr>
              <w:keepNext/>
              <w:jc w:val="center"/>
              <w:rPr>
                <w:rFonts w:cs="Arial"/>
                <w:color w:val="0000FF"/>
                <w:spacing w:val="-3"/>
                <w:sz w:val="22"/>
                <w:szCs w:val="22"/>
              </w:rPr>
            </w:pPr>
            <w:r>
              <w:rPr>
                <w:rFonts w:cs="Arial"/>
                <w:sz w:val="22"/>
                <w:szCs w:val="22"/>
              </w:rPr>
              <w:t>Total</w:t>
            </w:r>
          </w:p>
        </w:tc>
        <w:bookmarkStart w:id="5" w:name="aPE2_booth_VOC"/>
        <w:tc>
          <w:tcPr>
            <w:tcW w:w="1591" w:type="dxa"/>
            <w:tcBorders>
              <w:top w:val="double" w:sz="4" w:space="0" w:color="auto"/>
              <w:bottom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Pr>
                <w:rFonts w:cs="Arial"/>
                <w:sz w:val="22"/>
                <w:szCs w:val="22"/>
              </w:rPr>
              <w:fldChar w:fldCharType="begin"/>
            </w:r>
            <w:r>
              <w:rPr>
                <w:rFonts w:cs="Arial"/>
                <w:sz w:val="22"/>
                <w:szCs w:val="22"/>
              </w:rPr>
              <w:instrText xml:space="preserve"> =sum(above)</w:instrText>
            </w:r>
            <w:r w:rsidR="001A3D43">
              <w:rPr>
                <w:rFonts w:cs="Arial"/>
                <w:sz w:val="22"/>
                <w:szCs w:val="22"/>
              </w:rPr>
              <w:instrText xml:space="preserve"> \#"0,000"</w:instrText>
            </w:r>
            <w:r>
              <w:rPr>
                <w:rFonts w:cs="Arial"/>
                <w:sz w:val="22"/>
                <w:szCs w:val="22"/>
              </w:rPr>
              <w:instrText xml:space="preserve"> </w:instrText>
            </w:r>
            <w:r>
              <w:rPr>
                <w:rFonts w:cs="Arial"/>
                <w:sz w:val="22"/>
                <w:szCs w:val="22"/>
              </w:rPr>
              <w:fldChar w:fldCharType="separate"/>
            </w:r>
            <w:r w:rsidR="001A3D43">
              <w:rPr>
                <w:rFonts w:cs="Arial"/>
                <w:noProof/>
                <w:sz w:val="22"/>
                <w:szCs w:val="22"/>
              </w:rPr>
              <w:t>1,615</w:t>
            </w:r>
            <w:r>
              <w:rPr>
                <w:rFonts w:cs="Arial"/>
                <w:sz w:val="22"/>
                <w:szCs w:val="22"/>
              </w:rPr>
              <w:fldChar w:fldCharType="end"/>
            </w:r>
            <w:bookmarkEnd w:id="5"/>
          </w:p>
        </w:tc>
        <w:bookmarkStart w:id="6" w:name="aPE2_booth_PM10"/>
        <w:tc>
          <w:tcPr>
            <w:tcW w:w="1592" w:type="dxa"/>
            <w:tcBorders>
              <w:top w:val="double" w:sz="4" w:space="0" w:color="auto"/>
              <w:bottom w:val="double" w:sz="4" w:space="0" w:color="auto"/>
              <w:right w:val="double" w:sz="4" w:space="0" w:color="auto"/>
            </w:tcBorders>
            <w:shd w:val="clear" w:color="auto" w:fill="auto"/>
            <w:vAlign w:val="center"/>
          </w:tcPr>
          <w:p w:rsidR="00214591" w:rsidRPr="005D62A9" w:rsidRDefault="00214591" w:rsidP="00265FAC">
            <w:pPr>
              <w:keepNext/>
              <w:widowControl w:val="0"/>
              <w:jc w:val="center"/>
              <w:rPr>
                <w:rFonts w:cs="Arial"/>
                <w:sz w:val="22"/>
                <w:szCs w:val="22"/>
              </w:rPr>
            </w:pPr>
            <w:r>
              <w:rPr>
                <w:rFonts w:cs="Arial"/>
                <w:sz w:val="22"/>
                <w:szCs w:val="22"/>
              </w:rPr>
              <w:fldChar w:fldCharType="begin"/>
            </w:r>
            <w:r>
              <w:rPr>
                <w:rFonts w:cs="Arial"/>
                <w:sz w:val="22"/>
                <w:szCs w:val="22"/>
              </w:rPr>
              <w:instrText xml:space="preserve"> =sum(above) </w:instrText>
            </w:r>
            <w:r>
              <w:rPr>
                <w:rFonts w:cs="Arial"/>
                <w:sz w:val="22"/>
                <w:szCs w:val="22"/>
              </w:rPr>
              <w:fldChar w:fldCharType="separate"/>
            </w:r>
            <w:r w:rsidR="001A3D43">
              <w:rPr>
                <w:rFonts w:cs="Arial"/>
                <w:noProof/>
                <w:sz w:val="22"/>
                <w:szCs w:val="22"/>
              </w:rPr>
              <w:t>63</w:t>
            </w:r>
            <w:r>
              <w:rPr>
                <w:rFonts w:cs="Arial"/>
                <w:sz w:val="22"/>
                <w:szCs w:val="22"/>
              </w:rPr>
              <w:fldChar w:fldCharType="end"/>
            </w:r>
            <w:bookmarkEnd w:id="6"/>
          </w:p>
        </w:tc>
      </w:tr>
    </w:tbl>
    <w:p w:rsidR="00214591" w:rsidRDefault="00214591" w:rsidP="00265FAC">
      <w:pPr>
        <w:keepNext/>
        <w:ind w:left="1080"/>
      </w:pPr>
    </w:p>
    <w:p w:rsidR="001A3D43" w:rsidRPr="00535B07" w:rsidRDefault="001A3D43" w:rsidP="001A3D43">
      <w:pPr>
        <w:ind w:left="1080"/>
        <w:jc w:val="both"/>
        <w:rPr>
          <w:u w:val="single"/>
        </w:rPr>
      </w:pPr>
      <w:r w:rsidRPr="00535B07">
        <w:rPr>
          <w:u w:val="single"/>
        </w:rPr>
        <w:t>Project Summary:</w:t>
      </w:r>
    </w:p>
    <w:p w:rsidR="00214591" w:rsidRDefault="00214591" w:rsidP="00161DFB">
      <w:pPr>
        <w:ind w:left="1080"/>
      </w:pPr>
    </w:p>
    <w:p w:rsidR="00161DFB" w:rsidRPr="0093312A" w:rsidRDefault="00161DFB" w:rsidP="00161DFB">
      <w:pPr>
        <w:ind w:left="1080"/>
        <w:jc w:val="both"/>
        <w:rPr>
          <w:i/>
        </w:rPr>
      </w:pPr>
      <w:r w:rsidRPr="0093312A">
        <w:rPr>
          <w:bCs/>
          <w:i/>
          <w:iCs/>
          <w:color w:val="FF0000"/>
        </w:rPr>
        <w:t>{Note: After entering the data in columns highlight the last column and press F9.}</w:t>
      </w:r>
    </w:p>
    <w:p w:rsidR="005602D7" w:rsidRDefault="005602D7">
      <w:pPr>
        <w:spacing w:after="200" w:line="276" w:lineRule="auto"/>
      </w:pPr>
      <w:r>
        <w:br w:type="page"/>
      </w:r>
    </w:p>
    <w:tbl>
      <w:tblPr>
        <w:tblW w:w="7740" w:type="dxa"/>
        <w:tblInd w:w="1202" w:type="dxa"/>
        <w:tblLayout w:type="fixed"/>
        <w:tblCellMar>
          <w:left w:w="122" w:type="dxa"/>
          <w:right w:w="122" w:type="dxa"/>
        </w:tblCellMar>
        <w:tblLook w:val="0000" w:firstRow="0" w:lastRow="0" w:firstColumn="0" w:lastColumn="0" w:noHBand="0" w:noVBand="0"/>
      </w:tblPr>
      <w:tblGrid>
        <w:gridCol w:w="1260"/>
        <w:gridCol w:w="1620"/>
        <w:gridCol w:w="1620"/>
        <w:gridCol w:w="1620"/>
        <w:gridCol w:w="1620"/>
      </w:tblGrid>
      <w:tr w:rsidR="00161DFB" w:rsidRPr="00142B64" w:rsidTr="003A110C">
        <w:trPr>
          <w:cantSplit/>
          <w:trHeight w:val="423"/>
        </w:trPr>
        <w:tc>
          <w:tcPr>
            <w:tcW w:w="7740" w:type="dxa"/>
            <w:gridSpan w:val="5"/>
            <w:tcBorders>
              <w:top w:val="double" w:sz="6" w:space="0" w:color="auto"/>
              <w:left w:val="double" w:sz="6" w:space="0" w:color="auto"/>
              <w:right w:val="double" w:sz="6" w:space="0" w:color="auto"/>
            </w:tcBorders>
            <w:shd w:val="clear" w:color="auto" w:fill="auto"/>
            <w:vAlign w:val="center"/>
          </w:tcPr>
          <w:p w:rsidR="00161DFB" w:rsidRPr="00142B64" w:rsidRDefault="00161DFB" w:rsidP="00492262">
            <w:pPr>
              <w:pStyle w:val="Heading9"/>
            </w:pPr>
            <w:r w:rsidRPr="00142B64">
              <w:lastRenderedPageBreak/>
              <w:t>Annual PE2</w:t>
            </w:r>
          </w:p>
        </w:tc>
      </w:tr>
      <w:tr w:rsidR="00161DFB" w:rsidRPr="00142B64" w:rsidTr="003A110C">
        <w:tc>
          <w:tcPr>
            <w:tcW w:w="1260" w:type="dxa"/>
            <w:tcBorders>
              <w:top w:val="double" w:sz="6" w:space="0" w:color="auto"/>
              <w:left w:val="double" w:sz="6" w:space="0" w:color="auto"/>
            </w:tcBorders>
            <w:shd w:val="clear" w:color="auto" w:fill="auto"/>
            <w:vAlign w:val="center"/>
          </w:tcPr>
          <w:p w:rsidR="00161DFB" w:rsidRPr="00142B64" w:rsidRDefault="00161DFB" w:rsidP="003A110C">
            <w:pPr>
              <w:suppressAutoHyphens/>
              <w:spacing w:before="80" w:after="80"/>
              <w:jc w:val="center"/>
              <w:rPr>
                <w:spacing w:val="-3"/>
                <w:sz w:val="22"/>
                <w:szCs w:val="22"/>
              </w:rPr>
            </w:pPr>
            <w:r w:rsidRPr="00142B64">
              <w:rPr>
                <w:sz w:val="22"/>
                <w:szCs w:val="22"/>
              </w:rPr>
              <w:br w:type="page"/>
            </w:r>
            <w:r w:rsidRPr="00142B64">
              <w:rPr>
                <w:spacing w:val="-3"/>
                <w:sz w:val="22"/>
                <w:szCs w:val="22"/>
              </w:rPr>
              <w:t>Pollutant</w:t>
            </w:r>
          </w:p>
        </w:tc>
        <w:tc>
          <w:tcPr>
            <w:tcW w:w="1620" w:type="dxa"/>
            <w:tcBorders>
              <w:top w:val="double" w:sz="6" w:space="0" w:color="auto"/>
              <w:left w:val="single" w:sz="6" w:space="0" w:color="auto"/>
            </w:tcBorders>
            <w:shd w:val="clear" w:color="auto" w:fill="auto"/>
            <w:vAlign w:val="center"/>
          </w:tcPr>
          <w:p w:rsidR="00161DFB" w:rsidRPr="00142B64" w:rsidRDefault="00161DFB" w:rsidP="003A110C">
            <w:pPr>
              <w:suppressAutoHyphens/>
              <w:spacing w:before="80" w:after="80"/>
              <w:jc w:val="center"/>
              <w:rPr>
                <w:spacing w:val="-3"/>
                <w:sz w:val="22"/>
                <w:szCs w:val="22"/>
              </w:rPr>
            </w:pPr>
            <w:r w:rsidRPr="00142B64">
              <w:rPr>
                <w:spacing w:val="-3"/>
                <w:sz w:val="22"/>
                <w:szCs w:val="22"/>
              </w:rPr>
              <w:t>PE2</w:t>
            </w:r>
            <w:r w:rsidRPr="00142B64">
              <w:rPr>
                <w:spacing w:val="-3"/>
                <w:sz w:val="22"/>
                <w:szCs w:val="22"/>
                <w:vertAlign w:val="subscript"/>
              </w:rPr>
              <w:t>Booth Heater</w:t>
            </w:r>
            <w:r w:rsidRPr="00142B64">
              <w:rPr>
                <w:spacing w:val="-3"/>
                <w:sz w:val="22"/>
                <w:szCs w:val="22"/>
              </w:rPr>
              <w:t xml:space="preserve"> (lb/year)</w:t>
            </w:r>
          </w:p>
        </w:tc>
        <w:tc>
          <w:tcPr>
            <w:tcW w:w="1620" w:type="dxa"/>
            <w:tcBorders>
              <w:top w:val="double" w:sz="6" w:space="0" w:color="auto"/>
              <w:left w:val="single" w:sz="6" w:space="0" w:color="auto"/>
              <w:right w:val="single" w:sz="6" w:space="0" w:color="auto"/>
            </w:tcBorders>
            <w:shd w:val="clear" w:color="auto" w:fill="auto"/>
            <w:vAlign w:val="center"/>
          </w:tcPr>
          <w:p w:rsidR="00161DFB" w:rsidRPr="00142B64" w:rsidRDefault="00161DFB" w:rsidP="003A110C">
            <w:pPr>
              <w:suppressAutoHyphens/>
              <w:spacing w:before="80" w:after="80"/>
              <w:jc w:val="center"/>
              <w:rPr>
                <w:spacing w:val="-3"/>
                <w:sz w:val="22"/>
                <w:szCs w:val="22"/>
              </w:rPr>
            </w:pPr>
            <w:r w:rsidRPr="00142B64">
              <w:rPr>
                <w:spacing w:val="-3"/>
                <w:sz w:val="22"/>
                <w:szCs w:val="22"/>
              </w:rPr>
              <w:t>PE2</w:t>
            </w:r>
            <w:r w:rsidRPr="00142B64">
              <w:rPr>
                <w:spacing w:val="-3"/>
                <w:sz w:val="22"/>
                <w:szCs w:val="22"/>
                <w:vertAlign w:val="subscript"/>
              </w:rPr>
              <w:t>Priming</w:t>
            </w:r>
            <w:r w:rsidRPr="00142B64">
              <w:rPr>
                <w:spacing w:val="-3"/>
                <w:sz w:val="22"/>
                <w:szCs w:val="22"/>
              </w:rPr>
              <w:t xml:space="preserve"> (lb/year)</w:t>
            </w:r>
          </w:p>
        </w:tc>
        <w:tc>
          <w:tcPr>
            <w:tcW w:w="1620" w:type="dxa"/>
            <w:tcBorders>
              <w:top w:val="double" w:sz="6" w:space="0" w:color="auto"/>
              <w:left w:val="single" w:sz="6" w:space="0" w:color="auto"/>
            </w:tcBorders>
            <w:shd w:val="clear" w:color="auto" w:fill="auto"/>
            <w:vAlign w:val="center"/>
          </w:tcPr>
          <w:p w:rsidR="00161DFB" w:rsidRPr="00142B64" w:rsidRDefault="00161DFB" w:rsidP="003A110C">
            <w:pPr>
              <w:suppressAutoHyphens/>
              <w:spacing w:before="80" w:after="80"/>
              <w:jc w:val="center"/>
              <w:rPr>
                <w:spacing w:val="-3"/>
                <w:sz w:val="22"/>
                <w:szCs w:val="22"/>
              </w:rPr>
            </w:pPr>
            <w:r w:rsidRPr="00142B64">
              <w:rPr>
                <w:spacing w:val="-3"/>
                <w:sz w:val="22"/>
                <w:szCs w:val="22"/>
              </w:rPr>
              <w:t>PE2</w:t>
            </w:r>
            <w:r w:rsidRPr="00142B64">
              <w:rPr>
                <w:sz w:val="22"/>
                <w:szCs w:val="22"/>
                <w:vertAlign w:val="subscript"/>
              </w:rPr>
              <w:t xml:space="preserve"> Coating</w:t>
            </w:r>
            <w:r w:rsidRPr="00142B64">
              <w:rPr>
                <w:spacing w:val="-3"/>
                <w:sz w:val="22"/>
                <w:szCs w:val="22"/>
              </w:rPr>
              <w:t xml:space="preserve"> (lb/year)</w:t>
            </w:r>
          </w:p>
        </w:tc>
        <w:tc>
          <w:tcPr>
            <w:tcW w:w="1620" w:type="dxa"/>
            <w:tcBorders>
              <w:top w:val="double" w:sz="6" w:space="0" w:color="auto"/>
              <w:left w:val="single" w:sz="6" w:space="0" w:color="auto"/>
              <w:right w:val="double" w:sz="6" w:space="0" w:color="auto"/>
            </w:tcBorders>
            <w:shd w:val="clear" w:color="auto" w:fill="auto"/>
            <w:vAlign w:val="center"/>
          </w:tcPr>
          <w:p w:rsidR="00161DFB" w:rsidRPr="00142B64" w:rsidRDefault="00161DFB" w:rsidP="003A110C">
            <w:pPr>
              <w:suppressAutoHyphens/>
              <w:spacing w:before="80" w:after="80"/>
              <w:jc w:val="center"/>
              <w:rPr>
                <w:spacing w:val="-3"/>
                <w:sz w:val="22"/>
                <w:szCs w:val="22"/>
              </w:rPr>
            </w:pPr>
            <w:r w:rsidRPr="00142B64">
              <w:rPr>
                <w:spacing w:val="-3"/>
                <w:sz w:val="22"/>
                <w:szCs w:val="22"/>
              </w:rPr>
              <w:t>PE2</w:t>
            </w:r>
            <w:r w:rsidRPr="00142B64">
              <w:rPr>
                <w:spacing w:val="-3"/>
                <w:sz w:val="22"/>
                <w:szCs w:val="22"/>
                <w:vertAlign w:val="subscript"/>
              </w:rPr>
              <w:t>Total</w:t>
            </w:r>
            <w:r w:rsidRPr="00142B64">
              <w:rPr>
                <w:spacing w:val="-3"/>
                <w:sz w:val="22"/>
                <w:szCs w:val="22"/>
              </w:rPr>
              <w:t xml:space="preserve"> (lb/year) </w:t>
            </w:r>
          </w:p>
        </w:tc>
      </w:tr>
      <w:tr w:rsidR="00AB4A6D" w:rsidRPr="00142B64" w:rsidTr="00023E8B">
        <w:tc>
          <w:tcPr>
            <w:tcW w:w="1260" w:type="dxa"/>
            <w:tcBorders>
              <w:top w:val="double" w:sz="6" w:space="0" w:color="auto"/>
              <w:left w:val="double" w:sz="6" w:space="0" w:color="auto"/>
            </w:tcBorders>
            <w:shd w:val="clear" w:color="auto" w:fill="auto"/>
          </w:tcPr>
          <w:p w:rsidR="00AB4A6D" w:rsidRPr="00142B64" w:rsidRDefault="00AB4A6D" w:rsidP="00AB4A6D">
            <w:pPr>
              <w:suppressAutoHyphens/>
              <w:spacing w:before="80" w:after="80"/>
              <w:jc w:val="center"/>
              <w:rPr>
                <w:spacing w:val="-3"/>
                <w:sz w:val="22"/>
                <w:szCs w:val="22"/>
              </w:rPr>
            </w:pPr>
            <w:r w:rsidRPr="00142B64">
              <w:rPr>
                <w:noProof/>
                <w:spacing w:val="-3"/>
                <w:sz w:val="22"/>
                <w:szCs w:val="22"/>
              </w:rPr>
              <w:t>NO</w:t>
            </w:r>
            <w:r w:rsidRPr="00142B64">
              <w:rPr>
                <w:noProof/>
                <w:spacing w:val="-3"/>
                <w:sz w:val="22"/>
                <w:szCs w:val="22"/>
                <w:vertAlign w:val="subscript"/>
              </w:rPr>
              <w:t>x</w:t>
            </w:r>
          </w:p>
        </w:tc>
        <w:tc>
          <w:tcPr>
            <w:tcW w:w="1620" w:type="dxa"/>
            <w:tcBorders>
              <w:top w:val="double" w:sz="6" w:space="0" w:color="auto"/>
              <w:left w:val="single" w:sz="6" w:space="0" w:color="auto"/>
            </w:tcBorders>
            <w:shd w:val="clear" w:color="auto" w:fill="auto"/>
            <w:vAlign w:val="center"/>
          </w:tcPr>
          <w:p w:rsidR="00AB4A6D" w:rsidRPr="00142B64" w:rsidRDefault="00AB4A6D" w:rsidP="00023E8B">
            <w:pPr>
              <w:suppressAutoHyphens/>
              <w:spacing w:before="80" w:after="80"/>
              <w:jc w:val="center"/>
              <w:rPr>
                <w:spacing w:val="-3"/>
                <w:sz w:val="22"/>
                <w:szCs w:val="22"/>
              </w:rPr>
            </w:pPr>
            <w:r w:rsidRPr="00142B64">
              <w:rPr>
                <w:color w:val="0000FF"/>
                <w:spacing w:val="-3"/>
                <w:sz w:val="22"/>
                <w:szCs w:val="22"/>
              </w:rPr>
              <w:t>XXX</w:t>
            </w:r>
          </w:p>
        </w:tc>
        <w:tc>
          <w:tcPr>
            <w:tcW w:w="1620" w:type="dxa"/>
            <w:tcBorders>
              <w:top w:val="double" w:sz="6" w:space="0" w:color="auto"/>
              <w:left w:val="single" w:sz="6" w:space="0" w:color="auto"/>
              <w:right w:val="single" w:sz="6" w:space="0" w:color="auto"/>
            </w:tcBorders>
            <w:shd w:val="clear" w:color="auto" w:fill="auto"/>
            <w:vAlign w:val="center"/>
          </w:tcPr>
          <w:p w:rsidR="00AB4A6D" w:rsidRPr="00E77272" w:rsidRDefault="00AB4A6D" w:rsidP="00023E8B">
            <w:pPr>
              <w:suppressAutoHyphens/>
              <w:spacing w:before="80" w:after="80"/>
              <w:jc w:val="center"/>
              <w:rPr>
                <w:spacing w:val="-3"/>
                <w:sz w:val="22"/>
                <w:szCs w:val="22"/>
              </w:rPr>
            </w:pPr>
            <w:r w:rsidRPr="00E77272">
              <w:rPr>
                <w:spacing w:val="-3"/>
                <w:sz w:val="22"/>
                <w:szCs w:val="22"/>
              </w:rPr>
              <w:t>0</w:t>
            </w:r>
          </w:p>
        </w:tc>
        <w:tc>
          <w:tcPr>
            <w:tcW w:w="1620" w:type="dxa"/>
            <w:tcBorders>
              <w:top w:val="double" w:sz="6" w:space="0" w:color="auto"/>
              <w:left w:val="single" w:sz="6" w:space="0" w:color="auto"/>
            </w:tcBorders>
            <w:shd w:val="clear" w:color="auto" w:fill="auto"/>
            <w:vAlign w:val="center"/>
          </w:tcPr>
          <w:p w:rsidR="00AB4A6D" w:rsidRPr="00E77272" w:rsidRDefault="00AB4A6D" w:rsidP="00023E8B">
            <w:pPr>
              <w:suppressAutoHyphens/>
              <w:spacing w:before="80" w:after="80"/>
              <w:jc w:val="center"/>
              <w:rPr>
                <w:spacing w:val="-3"/>
                <w:sz w:val="22"/>
                <w:szCs w:val="22"/>
              </w:rPr>
            </w:pPr>
            <w:r w:rsidRPr="00E77272">
              <w:rPr>
                <w:spacing w:val="-3"/>
                <w:sz w:val="22"/>
                <w:szCs w:val="22"/>
              </w:rPr>
              <w:t>0</w:t>
            </w:r>
          </w:p>
        </w:tc>
        <w:tc>
          <w:tcPr>
            <w:tcW w:w="1620" w:type="dxa"/>
            <w:tcBorders>
              <w:top w:val="double" w:sz="6" w:space="0" w:color="auto"/>
              <w:left w:val="single" w:sz="6" w:space="0" w:color="auto"/>
              <w:right w:val="double" w:sz="6" w:space="0" w:color="auto"/>
            </w:tcBorders>
            <w:shd w:val="clear" w:color="auto" w:fill="auto"/>
            <w:vAlign w:val="center"/>
          </w:tcPr>
          <w:p w:rsidR="00AB4A6D" w:rsidRPr="00142B64" w:rsidRDefault="00AB4A6D" w:rsidP="00023E8B">
            <w:pPr>
              <w:suppressAutoHyphens/>
              <w:spacing w:before="80" w:after="80"/>
              <w:jc w:val="center"/>
              <w:rPr>
                <w:spacing w:val="-3"/>
                <w:sz w:val="22"/>
                <w:szCs w:val="22"/>
              </w:rPr>
            </w:pPr>
            <w:r>
              <w:rPr>
                <w:color w:val="0000FF"/>
                <w:spacing w:val="-3"/>
                <w:sz w:val="22"/>
                <w:szCs w:val="22"/>
              </w:rPr>
              <w:fldChar w:fldCharType="begin"/>
            </w:r>
            <w:r>
              <w:rPr>
                <w:color w:val="0000FF"/>
                <w:spacing w:val="-3"/>
                <w:sz w:val="22"/>
                <w:szCs w:val="22"/>
              </w:rPr>
              <w:instrText xml:space="preserve"> =B3+C3+D3 \# ",0" </w:instrText>
            </w:r>
            <w:r>
              <w:rPr>
                <w:color w:val="0000FF"/>
                <w:spacing w:val="-3"/>
                <w:sz w:val="22"/>
                <w:szCs w:val="22"/>
              </w:rPr>
              <w:fldChar w:fldCharType="separate"/>
            </w:r>
            <w:r w:rsidR="009C3DD1">
              <w:rPr>
                <w:noProof/>
                <w:color w:val="0000FF"/>
                <w:spacing w:val="-3"/>
                <w:sz w:val="22"/>
                <w:szCs w:val="22"/>
              </w:rPr>
              <w:t>0</w:t>
            </w:r>
            <w:r>
              <w:rPr>
                <w:color w:val="0000FF"/>
                <w:spacing w:val="-3"/>
                <w:sz w:val="22"/>
                <w:szCs w:val="22"/>
              </w:rPr>
              <w:fldChar w:fldCharType="end"/>
            </w:r>
          </w:p>
        </w:tc>
      </w:tr>
      <w:tr w:rsidR="00AB4A6D" w:rsidRPr="00142B64" w:rsidTr="00023E8B">
        <w:tc>
          <w:tcPr>
            <w:tcW w:w="1260" w:type="dxa"/>
            <w:tcBorders>
              <w:top w:val="single" w:sz="6" w:space="0" w:color="auto"/>
              <w:left w:val="double" w:sz="6" w:space="0" w:color="auto"/>
            </w:tcBorders>
            <w:shd w:val="clear" w:color="auto" w:fill="auto"/>
          </w:tcPr>
          <w:p w:rsidR="00AB4A6D" w:rsidRPr="00142B64" w:rsidRDefault="00AB4A6D" w:rsidP="00AB4A6D">
            <w:pPr>
              <w:suppressAutoHyphens/>
              <w:spacing w:before="80" w:after="80"/>
              <w:jc w:val="center"/>
              <w:rPr>
                <w:spacing w:val="-3"/>
                <w:sz w:val="22"/>
                <w:szCs w:val="22"/>
              </w:rPr>
            </w:pPr>
            <w:r w:rsidRPr="00142B64">
              <w:rPr>
                <w:noProof/>
                <w:spacing w:val="-3"/>
                <w:sz w:val="22"/>
                <w:szCs w:val="22"/>
              </w:rPr>
              <w:t>SO</w:t>
            </w:r>
            <w:r w:rsidRPr="00142B64">
              <w:rPr>
                <w:noProof/>
                <w:spacing w:val="-3"/>
                <w:sz w:val="22"/>
                <w:szCs w:val="22"/>
                <w:vertAlign w:val="subscript"/>
              </w:rPr>
              <w:t>x</w:t>
            </w:r>
          </w:p>
        </w:tc>
        <w:tc>
          <w:tcPr>
            <w:tcW w:w="1620" w:type="dxa"/>
            <w:tcBorders>
              <w:top w:val="single" w:sz="6" w:space="0" w:color="auto"/>
              <w:left w:val="single" w:sz="6" w:space="0" w:color="auto"/>
            </w:tcBorders>
            <w:shd w:val="clear" w:color="auto" w:fill="auto"/>
            <w:vAlign w:val="center"/>
          </w:tcPr>
          <w:p w:rsidR="00AB4A6D" w:rsidRPr="00142B64" w:rsidRDefault="00AB4A6D" w:rsidP="00023E8B">
            <w:pPr>
              <w:suppressAutoHyphens/>
              <w:spacing w:before="80" w:after="80"/>
              <w:jc w:val="center"/>
              <w:rPr>
                <w:spacing w:val="-3"/>
                <w:sz w:val="22"/>
                <w:szCs w:val="22"/>
              </w:rPr>
            </w:pPr>
            <w:r w:rsidRPr="00142B64">
              <w:rPr>
                <w:color w:val="0000FF"/>
                <w:spacing w:val="-3"/>
                <w:sz w:val="22"/>
                <w:szCs w:val="22"/>
              </w:rPr>
              <w:t>XXX</w:t>
            </w:r>
          </w:p>
        </w:tc>
        <w:tc>
          <w:tcPr>
            <w:tcW w:w="1620" w:type="dxa"/>
            <w:tcBorders>
              <w:top w:val="single" w:sz="6" w:space="0" w:color="auto"/>
              <w:left w:val="single" w:sz="6" w:space="0" w:color="auto"/>
              <w:right w:val="single" w:sz="6" w:space="0" w:color="auto"/>
            </w:tcBorders>
            <w:shd w:val="clear" w:color="auto" w:fill="auto"/>
            <w:vAlign w:val="center"/>
          </w:tcPr>
          <w:p w:rsidR="00AB4A6D" w:rsidRPr="00E77272" w:rsidRDefault="00AB4A6D" w:rsidP="00023E8B">
            <w:pPr>
              <w:suppressAutoHyphens/>
              <w:spacing w:before="80" w:after="80"/>
              <w:jc w:val="center"/>
              <w:rPr>
                <w:spacing w:val="-3"/>
                <w:sz w:val="22"/>
                <w:szCs w:val="22"/>
              </w:rPr>
            </w:pPr>
            <w:r w:rsidRPr="00E77272">
              <w:rPr>
                <w:spacing w:val="-3"/>
                <w:sz w:val="22"/>
                <w:szCs w:val="22"/>
              </w:rPr>
              <w:t>0</w:t>
            </w:r>
          </w:p>
        </w:tc>
        <w:tc>
          <w:tcPr>
            <w:tcW w:w="1620" w:type="dxa"/>
            <w:tcBorders>
              <w:top w:val="single" w:sz="6" w:space="0" w:color="auto"/>
              <w:left w:val="single" w:sz="6" w:space="0" w:color="auto"/>
            </w:tcBorders>
            <w:shd w:val="clear" w:color="auto" w:fill="auto"/>
            <w:vAlign w:val="center"/>
          </w:tcPr>
          <w:p w:rsidR="00AB4A6D" w:rsidRPr="00E77272" w:rsidRDefault="00AB4A6D" w:rsidP="00023E8B">
            <w:pPr>
              <w:suppressAutoHyphens/>
              <w:spacing w:before="80" w:after="80"/>
              <w:jc w:val="center"/>
              <w:rPr>
                <w:spacing w:val="-3"/>
                <w:sz w:val="22"/>
                <w:szCs w:val="22"/>
              </w:rPr>
            </w:pPr>
            <w:r w:rsidRPr="00E77272">
              <w:rPr>
                <w:spacing w:val="-3"/>
                <w:sz w:val="22"/>
                <w:szCs w:val="22"/>
              </w:rPr>
              <w:t>0</w:t>
            </w:r>
          </w:p>
        </w:tc>
        <w:tc>
          <w:tcPr>
            <w:tcW w:w="1620" w:type="dxa"/>
            <w:tcBorders>
              <w:top w:val="single" w:sz="6" w:space="0" w:color="auto"/>
              <w:left w:val="single" w:sz="6" w:space="0" w:color="auto"/>
              <w:right w:val="double" w:sz="6" w:space="0" w:color="auto"/>
            </w:tcBorders>
            <w:shd w:val="clear" w:color="auto" w:fill="auto"/>
            <w:vAlign w:val="center"/>
          </w:tcPr>
          <w:p w:rsidR="00AB4A6D" w:rsidRPr="00142B64" w:rsidRDefault="00AB4A6D" w:rsidP="00023E8B">
            <w:pPr>
              <w:suppressAutoHyphens/>
              <w:spacing w:before="80" w:after="80"/>
              <w:jc w:val="center"/>
              <w:rPr>
                <w:spacing w:val="-3"/>
                <w:sz w:val="22"/>
                <w:szCs w:val="22"/>
              </w:rPr>
            </w:pPr>
            <w:r w:rsidRPr="00142B64">
              <w:rPr>
                <w:color w:val="0000FF"/>
                <w:spacing w:val="-3"/>
                <w:sz w:val="22"/>
                <w:szCs w:val="22"/>
              </w:rPr>
              <w:fldChar w:fldCharType="begin"/>
            </w:r>
            <w:r w:rsidRPr="00142B64">
              <w:rPr>
                <w:color w:val="0000FF"/>
                <w:spacing w:val="-3"/>
                <w:sz w:val="22"/>
                <w:szCs w:val="22"/>
              </w:rPr>
              <w:instrText xml:space="preserve"> =B4+C4+D4 \# "</w:instrText>
            </w:r>
            <w:r>
              <w:rPr>
                <w:color w:val="0000FF"/>
                <w:spacing w:val="-3"/>
                <w:sz w:val="22"/>
                <w:szCs w:val="22"/>
              </w:rPr>
              <w:instrText>,</w:instrText>
            </w:r>
            <w:r w:rsidRPr="00142B64">
              <w:rPr>
                <w:color w:val="0000FF"/>
                <w:spacing w:val="-3"/>
                <w:sz w:val="22"/>
                <w:szCs w:val="22"/>
              </w:rPr>
              <w:instrText xml:space="preserve">0" </w:instrText>
            </w:r>
            <w:r w:rsidRPr="00142B64">
              <w:rPr>
                <w:color w:val="0000FF"/>
                <w:spacing w:val="-3"/>
                <w:sz w:val="22"/>
                <w:szCs w:val="22"/>
              </w:rPr>
              <w:fldChar w:fldCharType="separate"/>
            </w:r>
            <w:r w:rsidR="009C3DD1">
              <w:rPr>
                <w:noProof/>
                <w:color w:val="0000FF"/>
                <w:spacing w:val="-3"/>
                <w:sz w:val="22"/>
                <w:szCs w:val="22"/>
              </w:rPr>
              <w:t>0</w:t>
            </w:r>
            <w:r w:rsidRPr="00142B64">
              <w:rPr>
                <w:color w:val="0000FF"/>
                <w:spacing w:val="-3"/>
                <w:sz w:val="22"/>
                <w:szCs w:val="22"/>
              </w:rPr>
              <w:fldChar w:fldCharType="end"/>
            </w:r>
          </w:p>
        </w:tc>
      </w:tr>
      <w:tr w:rsidR="00AB4A6D" w:rsidRPr="00142B64" w:rsidTr="00023E8B">
        <w:tc>
          <w:tcPr>
            <w:tcW w:w="1260" w:type="dxa"/>
            <w:tcBorders>
              <w:top w:val="single" w:sz="6" w:space="0" w:color="auto"/>
              <w:left w:val="double" w:sz="6" w:space="0" w:color="auto"/>
            </w:tcBorders>
            <w:shd w:val="clear" w:color="auto" w:fill="auto"/>
          </w:tcPr>
          <w:p w:rsidR="00AB4A6D" w:rsidRPr="00142B64" w:rsidRDefault="00AB4A6D" w:rsidP="00AB4A6D">
            <w:pPr>
              <w:suppressAutoHyphens/>
              <w:spacing w:before="80" w:after="80"/>
              <w:jc w:val="center"/>
              <w:rPr>
                <w:spacing w:val="-3"/>
                <w:sz w:val="22"/>
                <w:szCs w:val="22"/>
              </w:rPr>
            </w:pPr>
            <w:r w:rsidRPr="00142B64">
              <w:rPr>
                <w:spacing w:val="-3"/>
                <w:sz w:val="22"/>
                <w:szCs w:val="22"/>
              </w:rPr>
              <w:t>PM</w:t>
            </w:r>
            <w:r w:rsidRPr="00142B64">
              <w:rPr>
                <w:spacing w:val="-3"/>
                <w:sz w:val="22"/>
                <w:szCs w:val="22"/>
                <w:vertAlign w:val="subscript"/>
              </w:rPr>
              <w:t>10</w:t>
            </w:r>
          </w:p>
        </w:tc>
        <w:tc>
          <w:tcPr>
            <w:tcW w:w="1620" w:type="dxa"/>
            <w:tcBorders>
              <w:top w:val="single" w:sz="6" w:space="0" w:color="auto"/>
              <w:left w:val="single" w:sz="6" w:space="0" w:color="auto"/>
            </w:tcBorders>
            <w:shd w:val="clear" w:color="auto" w:fill="auto"/>
            <w:vAlign w:val="center"/>
          </w:tcPr>
          <w:p w:rsidR="00AB4A6D" w:rsidRPr="00142B64" w:rsidRDefault="00AB4A6D" w:rsidP="00023E8B">
            <w:pPr>
              <w:suppressAutoHyphens/>
              <w:spacing w:before="80" w:after="80"/>
              <w:jc w:val="center"/>
              <w:rPr>
                <w:spacing w:val="-3"/>
                <w:sz w:val="22"/>
                <w:szCs w:val="22"/>
              </w:rPr>
            </w:pPr>
            <w:r w:rsidRPr="00142B64">
              <w:rPr>
                <w:color w:val="0000FF"/>
                <w:spacing w:val="-3"/>
                <w:sz w:val="22"/>
                <w:szCs w:val="22"/>
              </w:rPr>
              <w:t>XXX</w:t>
            </w:r>
          </w:p>
        </w:tc>
        <w:tc>
          <w:tcPr>
            <w:tcW w:w="1620" w:type="dxa"/>
            <w:tcBorders>
              <w:top w:val="single" w:sz="6" w:space="0" w:color="auto"/>
              <w:left w:val="single" w:sz="6" w:space="0" w:color="auto"/>
              <w:right w:val="single" w:sz="6" w:space="0" w:color="auto"/>
            </w:tcBorders>
            <w:shd w:val="clear" w:color="auto" w:fill="auto"/>
            <w:vAlign w:val="center"/>
          </w:tcPr>
          <w:p w:rsidR="00AB4A6D" w:rsidRPr="00142B64" w:rsidRDefault="009C3DD1" w:rsidP="00023E8B">
            <w:pPr>
              <w:suppressAutoHyphens/>
              <w:spacing w:before="80" w:after="80"/>
              <w:jc w:val="center"/>
              <w:rPr>
                <w:spacing w:val="-3"/>
                <w:sz w:val="22"/>
                <w:szCs w:val="22"/>
              </w:rPr>
            </w:pPr>
            <w:r>
              <w:rPr>
                <w:color w:val="0000FF"/>
                <w:spacing w:val="-3"/>
                <w:sz w:val="22"/>
                <w:szCs w:val="22"/>
              </w:rPr>
              <w:t>420</w:t>
            </w:r>
          </w:p>
        </w:tc>
        <w:tc>
          <w:tcPr>
            <w:tcW w:w="1620" w:type="dxa"/>
            <w:tcBorders>
              <w:top w:val="single" w:sz="6" w:space="0" w:color="auto"/>
              <w:left w:val="single" w:sz="6" w:space="0" w:color="auto"/>
            </w:tcBorders>
            <w:shd w:val="clear" w:color="auto" w:fill="auto"/>
            <w:vAlign w:val="center"/>
          </w:tcPr>
          <w:p w:rsidR="00AB4A6D" w:rsidRPr="00142B64" w:rsidRDefault="009C3924" w:rsidP="00023E8B">
            <w:pPr>
              <w:suppressAutoHyphens/>
              <w:spacing w:before="80" w:after="80"/>
              <w:jc w:val="center"/>
              <w:rPr>
                <w:spacing w:val="-3"/>
                <w:sz w:val="22"/>
                <w:szCs w:val="22"/>
              </w:rPr>
            </w:pPr>
            <w:r>
              <w:rPr>
                <w:color w:val="0000FF"/>
                <w:spacing w:val="-3"/>
                <w:sz w:val="22"/>
                <w:szCs w:val="22"/>
              </w:rPr>
              <w:fldChar w:fldCharType="begin"/>
            </w:r>
            <w:r w:rsidR="001A3D43">
              <w:rPr>
                <w:color w:val="0000FF"/>
                <w:spacing w:val="-3"/>
                <w:sz w:val="22"/>
                <w:szCs w:val="22"/>
              </w:rPr>
              <w:instrText xml:space="preserve"> =a</w:instrText>
            </w:r>
            <w:r>
              <w:rPr>
                <w:color w:val="0000FF"/>
                <w:spacing w:val="-3"/>
                <w:sz w:val="22"/>
                <w:szCs w:val="22"/>
              </w:rPr>
              <w:instrText>PE2_booth_PM10 \# "0"</w:instrText>
            </w:r>
            <w:r>
              <w:rPr>
                <w:color w:val="0000FF"/>
                <w:spacing w:val="-3"/>
                <w:sz w:val="22"/>
                <w:szCs w:val="22"/>
              </w:rPr>
              <w:fldChar w:fldCharType="separate"/>
            </w:r>
            <w:r w:rsidR="009C3DD1">
              <w:rPr>
                <w:noProof/>
                <w:color w:val="0000FF"/>
                <w:spacing w:val="-3"/>
                <w:sz w:val="22"/>
                <w:szCs w:val="22"/>
              </w:rPr>
              <w:t>63</w:t>
            </w:r>
            <w:r>
              <w:rPr>
                <w:color w:val="0000FF"/>
                <w:spacing w:val="-3"/>
                <w:sz w:val="22"/>
                <w:szCs w:val="22"/>
              </w:rPr>
              <w:fldChar w:fldCharType="end"/>
            </w:r>
          </w:p>
        </w:tc>
        <w:tc>
          <w:tcPr>
            <w:tcW w:w="1620" w:type="dxa"/>
            <w:tcBorders>
              <w:top w:val="single" w:sz="6" w:space="0" w:color="auto"/>
              <w:left w:val="single" w:sz="6" w:space="0" w:color="auto"/>
              <w:right w:val="double" w:sz="6" w:space="0" w:color="auto"/>
            </w:tcBorders>
            <w:shd w:val="clear" w:color="auto" w:fill="auto"/>
            <w:vAlign w:val="center"/>
          </w:tcPr>
          <w:p w:rsidR="00AB4A6D" w:rsidRPr="00142B64" w:rsidRDefault="00AB4A6D" w:rsidP="00023E8B">
            <w:pPr>
              <w:suppressAutoHyphens/>
              <w:spacing w:before="80" w:after="80"/>
              <w:jc w:val="center"/>
              <w:rPr>
                <w:spacing w:val="-3"/>
                <w:sz w:val="22"/>
                <w:szCs w:val="22"/>
              </w:rPr>
            </w:pPr>
            <w:r w:rsidRPr="00142B64">
              <w:rPr>
                <w:color w:val="0000FF"/>
                <w:spacing w:val="-3"/>
                <w:sz w:val="22"/>
                <w:szCs w:val="22"/>
              </w:rPr>
              <w:fldChar w:fldCharType="begin"/>
            </w:r>
            <w:r w:rsidRPr="00142B64">
              <w:rPr>
                <w:color w:val="0000FF"/>
                <w:spacing w:val="-3"/>
                <w:sz w:val="22"/>
                <w:szCs w:val="22"/>
              </w:rPr>
              <w:instrText xml:space="preserve"> =B5+C5+D5 \# "</w:instrText>
            </w:r>
            <w:r>
              <w:rPr>
                <w:color w:val="0000FF"/>
                <w:spacing w:val="-3"/>
                <w:sz w:val="22"/>
                <w:szCs w:val="22"/>
              </w:rPr>
              <w:instrText>,</w:instrText>
            </w:r>
            <w:r w:rsidRPr="00142B64">
              <w:rPr>
                <w:color w:val="0000FF"/>
                <w:spacing w:val="-3"/>
                <w:sz w:val="22"/>
                <w:szCs w:val="22"/>
              </w:rPr>
              <w:instrText xml:space="preserve">0" </w:instrText>
            </w:r>
            <w:r w:rsidRPr="00142B64">
              <w:rPr>
                <w:color w:val="0000FF"/>
                <w:spacing w:val="-3"/>
                <w:sz w:val="22"/>
                <w:szCs w:val="22"/>
              </w:rPr>
              <w:fldChar w:fldCharType="separate"/>
            </w:r>
            <w:r w:rsidR="005107C2">
              <w:rPr>
                <w:noProof/>
                <w:color w:val="0000FF"/>
                <w:spacing w:val="-3"/>
                <w:sz w:val="22"/>
                <w:szCs w:val="22"/>
              </w:rPr>
              <w:t>483</w:t>
            </w:r>
            <w:r w:rsidRPr="00142B64">
              <w:rPr>
                <w:color w:val="0000FF"/>
                <w:spacing w:val="-3"/>
                <w:sz w:val="22"/>
                <w:szCs w:val="22"/>
              </w:rPr>
              <w:fldChar w:fldCharType="end"/>
            </w:r>
          </w:p>
        </w:tc>
      </w:tr>
      <w:tr w:rsidR="00AB4A6D" w:rsidRPr="00142B64" w:rsidTr="00023E8B">
        <w:tc>
          <w:tcPr>
            <w:tcW w:w="1260" w:type="dxa"/>
            <w:tcBorders>
              <w:top w:val="single" w:sz="6" w:space="0" w:color="auto"/>
              <w:left w:val="double" w:sz="6" w:space="0" w:color="auto"/>
            </w:tcBorders>
            <w:shd w:val="clear" w:color="auto" w:fill="auto"/>
          </w:tcPr>
          <w:p w:rsidR="00AB4A6D" w:rsidRPr="00142B64" w:rsidRDefault="00AB4A6D" w:rsidP="00AB4A6D">
            <w:pPr>
              <w:suppressAutoHyphens/>
              <w:spacing w:before="80" w:after="80"/>
              <w:jc w:val="center"/>
              <w:rPr>
                <w:spacing w:val="-3"/>
                <w:sz w:val="22"/>
                <w:szCs w:val="22"/>
              </w:rPr>
            </w:pPr>
            <w:r w:rsidRPr="00142B64">
              <w:rPr>
                <w:spacing w:val="-3"/>
                <w:sz w:val="22"/>
                <w:szCs w:val="22"/>
              </w:rPr>
              <w:t>CO</w:t>
            </w:r>
          </w:p>
        </w:tc>
        <w:tc>
          <w:tcPr>
            <w:tcW w:w="1620" w:type="dxa"/>
            <w:tcBorders>
              <w:top w:val="single" w:sz="6" w:space="0" w:color="auto"/>
              <w:left w:val="single" w:sz="6" w:space="0" w:color="auto"/>
            </w:tcBorders>
            <w:shd w:val="clear" w:color="auto" w:fill="auto"/>
            <w:vAlign w:val="center"/>
          </w:tcPr>
          <w:p w:rsidR="00AB4A6D" w:rsidRPr="00142B64" w:rsidRDefault="00AB4A6D" w:rsidP="00023E8B">
            <w:pPr>
              <w:suppressAutoHyphens/>
              <w:spacing w:before="80" w:after="80"/>
              <w:jc w:val="center"/>
              <w:rPr>
                <w:spacing w:val="-3"/>
                <w:sz w:val="22"/>
                <w:szCs w:val="22"/>
              </w:rPr>
            </w:pPr>
            <w:r w:rsidRPr="00142B64">
              <w:rPr>
                <w:color w:val="0000FF"/>
                <w:spacing w:val="-3"/>
                <w:sz w:val="22"/>
                <w:szCs w:val="22"/>
              </w:rPr>
              <w:t>XXX</w:t>
            </w:r>
          </w:p>
        </w:tc>
        <w:tc>
          <w:tcPr>
            <w:tcW w:w="1620" w:type="dxa"/>
            <w:tcBorders>
              <w:top w:val="single" w:sz="6" w:space="0" w:color="auto"/>
              <w:left w:val="single" w:sz="6" w:space="0" w:color="auto"/>
              <w:right w:val="single" w:sz="6" w:space="0" w:color="auto"/>
            </w:tcBorders>
            <w:shd w:val="clear" w:color="auto" w:fill="auto"/>
            <w:vAlign w:val="center"/>
          </w:tcPr>
          <w:p w:rsidR="00AB4A6D" w:rsidRPr="00E77272" w:rsidRDefault="00AB4A6D" w:rsidP="00023E8B">
            <w:pPr>
              <w:suppressAutoHyphens/>
              <w:spacing w:before="80" w:after="80"/>
              <w:jc w:val="center"/>
              <w:rPr>
                <w:spacing w:val="-3"/>
                <w:sz w:val="22"/>
                <w:szCs w:val="22"/>
              </w:rPr>
            </w:pPr>
            <w:r w:rsidRPr="00E77272">
              <w:rPr>
                <w:spacing w:val="-3"/>
                <w:sz w:val="22"/>
                <w:szCs w:val="22"/>
              </w:rPr>
              <w:t>0</w:t>
            </w:r>
          </w:p>
        </w:tc>
        <w:tc>
          <w:tcPr>
            <w:tcW w:w="1620" w:type="dxa"/>
            <w:tcBorders>
              <w:top w:val="single" w:sz="6" w:space="0" w:color="auto"/>
              <w:left w:val="single" w:sz="6" w:space="0" w:color="auto"/>
            </w:tcBorders>
            <w:shd w:val="clear" w:color="auto" w:fill="auto"/>
            <w:vAlign w:val="center"/>
          </w:tcPr>
          <w:p w:rsidR="00AB4A6D" w:rsidRPr="00E77272" w:rsidRDefault="00AB4A6D" w:rsidP="00023E8B">
            <w:pPr>
              <w:suppressAutoHyphens/>
              <w:spacing w:before="80" w:after="80"/>
              <w:jc w:val="center"/>
              <w:rPr>
                <w:spacing w:val="-3"/>
                <w:sz w:val="22"/>
                <w:szCs w:val="22"/>
              </w:rPr>
            </w:pPr>
            <w:r w:rsidRPr="00E77272">
              <w:rPr>
                <w:spacing w:val="-3"/>
                <w:sz w:val="22"/>
                <w:szCs w:val="22"/>
              </w:rPr>
              <w:t>0</w:t>
            </w:r>
          </w:p>
        </w:tc>
        <w:tc>
          <w:tcPr>
            <w:tcW w:w="1620" w:type="dxa"/>
            <w:tcBorders>
              <w:top w:val="single" w:sz="6" w:space="0" w:color="auto"/>
              <w:left w:val="single" w:sz="6" w:space="0" w:color="auto"/>
              <w:right w:val="double" w:sz="6" w:space="0" w:color="auto"/>
            </w:tcBorders>
            <w:shd w:val="clear" w:color="auto" w:fill="auto"/>
            <w:vAlign w:val="center"/>
          </w:tcPr>
          <w:p w:rsidR="00AB4A6D" w:rsidRPr="00142B64" w:rsidRDefault="00AB4A6D" w:rsidP="00023E8B">
            <w:pPr>
              <w:suppressAutoHyphens/>
              <w:spacing w:before="80" w:after="80"/>
              <w:jc w:val="center"/>
              <w:rPr>
                <w:spacing w:val="-3"/>
                <w:sz w:val="22"/>
                <w:szCs w:val="22"/>
              </w:rPr>
            </w:pPr>
            <w:r w:rsidRPr="00142B64">
              <w:rPr>
                <w:color w:val="0000FF"/>
                <w:spacing w:val="-3"/>
                <w:sz w:val="22"/>
                <w:szCs w:val="22"/>
              </w:rPr>
              <w:fldChar w:fldCharType="begin"/>
            </w:r>
            <w:r w:rsidRPr="00142B64">
              <w:rPr>
                <w:color w:val="0000FF"/>
                <w:spacing w:val="-3"/>
                <w:sz w:val="22"/>
                <w:szCs w:val="22"/>
              </w:rPr>
              <w:instrText xml:space="preserve"> =B6+C6+D6 \# "</w:instrText>
            </w:r>
            <w:r>
              <w:rPr>
                <w:color w:val="0000FF"/>
                <w:spacing w:val="-3"/>
                <w:sz w:val="22"/>
                <w:szCs w:val="22"/>
              </w:rPr>
              <w:instrText>,</w:instrText>
            </w:r>
            <w:r w:rsidRPr="00142B64">
              <w:rPr>
                <w:color w:val="0000FF"/>
                <w:spacing w:val="-3"/>
                <w:sz w:val="22"/>
                <w:szCs w:val="22"/>
              </w:rPr>
              <w:instrText xml:space="preserve">0" </w:instrText>
            </w:r>
            <w:r w:rsidRPr="00142B64">
              <w:rPr>
                <w:color w:val="0000FF"/>
                <w:spacing w:val="-3"/>
                <w:sz w:val="22"/>
                <w:szCs w:val="22"/>
              </w:rPr>
              <w:fldChar w:fldCharType="separate"/>
            </w:r>
            <w:r w:rsidR="009C3DD1">
              <w:rPr>
                <w:noProof/>
                <w:color w:val="0000FF"/>
                <w:spacing w:val="-3"/>
                <w:sz w:val="22"/>
                <w:szCs w:val="22"/>
              </w:rPr>
              <w:t>0</w:t>
            </w:r>
            <w:r w:rsidRPr="00142B64">
              <w:rPr>
                <w:color w:val="0000FF"/>
                <w:spacing w:val="-3"/>
                <w:sz w:val="22"/>
                <w:szCs w:val="22"/>
              </w:rPr>
              <w:fldChar w:fldCharType="end"/>
            </w:r>
          </w:p>
        </w:tc>
      </w:tr>
      <w:tr w:rsidR="00AB4A6D" w:rsidRPr="00142B64" w:rsidTr="00023E8B">
        <w:tc>
          <w:tcPr>
            <w:tcW w:w="1260" w:type="dxa"/>
            <w:tcBorders>
              <w:top w:val="single" w:sz="6" w:space="0" w:color="auto"/>
              <w:left w:val="double" w:sz="6" w:space="0" w:color="auto"/>
              <w:bottom w:val="double" w:sz="6" w:space="0" w:color="auto"/>
            </w:tcBorders>
            <w:shd w:val="clear" w:color="auto" w:fill="auto"/>
          </w:tcPr>
          <w:p w:rsidR="00AB4A6D" w:rsidRPr="00142B64" w:rsidRDefault="00AB4A6D" w:rsidP="00AB4A6D">
            <w:pPr>
              <w:suppressAutoHyphens/>
              <w:spacing w:before="80" w:after="80"/>
              <w:jc w:val="center"/>
              <w:rPr>
                <w:spacing w:val="-3"/>
                <w:sz w:val="22"/>
                <w:szCs w:val="22"/>
              </w:rPr>
            </w:pPr>
            <w:r w:rsidRPr="00142B64">
              <w:rPr>
                <w:spacing w:val="-3"/>
                <w:sz w:val="22"/>
                <w:szCs w:val="22"/>
              </w:rPr>
              <w:t>VOC</w:t>
            </w:r>
          </w:p>
        </w:tc>
        <w:tc>
          <w:tcPr>
            <w:tcW w:w="1620" w:type="dxa"/>
            <w:tcBorders>
              <w:top w:val="single" w:sz="6" w:space="0" w:color="auto"/>
              <w:left w:val="single" w:sz="6" w:space="0" w:color="auto"/>
              <w:bottom w:val="double" w:sz="6" w:space="0" w:color="auto"/>
            </w:tcBorders>
            <w:shd w:val="clear" w:color="auto" w:fill="auto"/>
            <w:vAlign w:val="center"/>
          </w:tcPr>
          <w:p w:rsidR="00AB4A6D" w:rsidRPr="00142B64" w:rsidRDefault="00AB4A6D" w:rsidP="00023E8B">
            <w:pPr>
              <w:suppressAutoHyphens/>
              <w:spacing w:before="80" w:after="80"/>
              <w:jc w:val="center"/>
              <w:rPr>
                <w:spacing w:val="-3"/>
                <w:sz w:val="22"/>
                <w:szCs w:val="22"/>
              </w:rPr>
            </w:pPr>
            <w:r w:rsidRPr="00142B64">
              <w:rPr>
                <w:color w:val="0000FF"/>
                <w:spacing w:val="-3"/>
                <w:sz w:val="22"/>
                <w:szCs w:val="22"/>
              </w:rPr>
              <w:t>XXX</w:t>
            </w:r>
          </w:p>
        </w:tc>
        <w:tc>
          <w:tcPr>
            <w:tcW w:w="1620" w:type="dxa"/>
            <w:tcBorders>
              <w:top w:val="single" w:sz="6" w:space="0" w:color="auto"/>
              <w:left w:val="single" w:sz="6" w:space="0" w:color="auto"/>
              <w:bottom w:val="double" w:sz="6" w:space="0" w:color="auto"/>
              <w:right w:val="single" w:sz="6" w:space="0" w:color="auto"/>
            </w:tcBorders>
            <w:shd w:val="clear" w:color="auto" w:fill="auto"/>
            <w:vAlign w:val="center"/>
          </w:tcPr>
          <w:p w:rsidR="00AB4A6D" w:rsidRPr="00142B64" w:rsidRDefault="009C3DD1" w:rsidP="00023E8B">
            <w:pPr>
              <w:suppressAutoHyphens/>
              <w:spacing w:before="80" w:after="80"/>
              <w:jc w:val="center"/>
              <w:rPr>
                <w:spacing w:val="-3"/>
                <w:sz w:val="22"/>
                <w:szCs w:val="22"/>
              </w:rPr>
            </w:pPr>
            <w:r>
              <w:rPr>
                <w:color w:val="0000FF"/>
                <w:spacing w:val="-3"/>
                <w:sz w:val="22"/>
                <w:szCs w:val="22"/>
              </w:rPr>
              <w:t>150</w:t>
            </w:r>
          </w:p>
        </w:tc>
        <w:tc>
          <w:tcPr>
            <w:tcW w:w="1620" w:type="dxa"/>
            <w:tcBorders>
              <w:top w:val="single" w:sz="6" w:space="0" w:color="auto"/>
              <w:left w:val="single" w:sz="6" w:space="0" w:color="auto"/>
              <w:bottom w:val="double" w:sz="6" w:space="0" w:color="auto"/>
            </w:tcBorders>
            <w:shd w:val="clear" w:color="auto" w:fill="auto"/>
            <w:vAlign w:val="center"/>
          </w:tcPr>
          <w:p w:rsidR="00AB4A6D" w:rsidRPr="00142B64" w:rsidRDefault="009C3924" w:rsidP="00023E8B">
            <w:pPr>
              <w:suppressAutoHyphens/>
              <w:spacing w:before="80" w:after="80"/>
              <w:jc w:val="center"/>
              <w:rPr>
                <w:spacing w:val="-3"/>
                <w:sz w:val="22"/>
                <w:szCs w:val="22"/>
              </w:rPr>
            </w:pPr>
            <w:r>
              <w:rPr>
                <w:color w:val="0000FF"/>
                <w:spacing w:val="-3"/>
                <w:sz w:val="22"/>
                <w:szCs w:val="22"/>
              </w:rPr>
              <w:fldChar w:fldCharType="begin"/>
            </w:r>
            <w:r w:rsidR="00B872CC">
              <w:rPr>
                <w:color w:val="0000FF"/>
                <w:spacing w:val="-3"/>
                <w:sz w:val="22"/>
                <w:szCs w:val="22"/>
              </w:rPr>
              <w:instrText xml:space="preserve"> =</w:instrText>
            </w:r>
            <w:r w:rsidR="001A3D43">
              <w:rPr>
                <w:color w:val="0000FF"/>
                <w:spacing w:val="-3"/>
                <w:sz w:val="22"/>
                <w:szCs w:val="22"/>
              </w:rPr>
              <w:instrText>a</w:instrText>
            </w:r>
            <w:r>
              <w:rPr>
                <w:color w:val="0000FF"/>
                <w:spacing w:val="-3"/>
                <w:sz w:val="22"/>
                <w:szCs w:val="22"/>
              </w:rPr>
              <w:instrText>PE2_booth_VOC  \#"0,000"</w:instrText>
            </w:r>
            <w:r>
              <w:rPr>
                <w:color w:val="0000FF"/>
                <w:spacing w:val="-3"/>
                <w:sz w:val="22"/>
                <w:szCs w:val="22"/>
              </w:rPr>
              <w:fldChar w:fldCharType="separate"/>
            </w:r>
            <w:r w:rsidR="00B872CC">
              <w:rPr>
                <w:noProof/>
                <w:color w:val="0000FF"/>
                <w:spacing w:val="-3"/>
                <w:sz w:val="22"/>
                <w:szCs w:val="22"/>
              </w:rPr>
              <w:t>1,615</w:t>
            </w:r>
            <w:r>
              <w:rPr>
                <w:color w:val="0000FF"/>
                <w:spacing w:val="-3"/>
                <w:sz w:val="22"/>
                <w:szCs w:val="22"/>
              </w:rPr>
              <w:fldChar w:fldCharType="end"/>
            </w:r>
          </w:p>
        </w:tc>
        <w:tc>
          <w:tcPr>
            <w:tcW w:w="1620" w:type="dxa"/>
            <w:tcBorders>
              <w:top w:val="single" w:sz="6" w:space="0" w:color="auto"/>
              <w:left w:val="single" w:sz="6" w:space="0" w:color="auto"/>
              <w:bottom w:val="double" w:sz="6" w:space="0" w:color="auto"/>
              <w:right w:val="double" w:sz="6" w:space="0" w:color="auto"/>
            </w:tcBorders>
            <w:shd w:val="clear" w:color="auto" w:fill="auto"/>
            <w:vAlign w:val="center"/>
          </w:tcPr>
          <w:p w:rsidR="00AB4A6D" w:rsidRPr="00142B64" w:rsidRDefault="00AB4A6D" w:rsidP="00023E8B">
            <w:pPr>
              <w:suppressAutoHyphens/>
              <w:spacing w:before="80" w:after="80"/>
              <w:jc w:val="center"/>
              <w:rPr>
                <w:spacing w:val="-3"/>
                <w:sz w:val="22"/>
                <w:szCs w:val="22"/>
              </w:rPr>
            </w:pPr>
            <w:r w:rsidRPr="00142B64">
              <w:rPr>
                <w:color w:val="0000FF"/>
                <w:spacing w:val="-3"/>
                <w:sz w:val="22"/>
                <w:szCs w:val="22"/>
              </w:rPr>
              <w:fldChar w:fldCharType="begin"/>
            </w:r>
            <w:r w:rsidRPr="00142B64">
              <w:rPr>
                <w:color w:val="0000FF"/>
                <w:spacing w:val="-3"/>
                <w:sz w:val="22"/>
                <w:szCs w:val="22"/>
              </w:rPr>
              <w:instrText xml:space="preserve"> =B7+C7+D7 \# "</w:instrText>
            </w:r>
            <w:r>
              <w:rPr>
                <w:color w:val="0000FF"/>
                <w:spacing w:val="-3"/>
                <w:sz w:val="22"/>
                <w:szCs w:val="22"/>
              </w:rPr>
              <w:instrText>,</w:instrText>
            </w:r>
            <w:r w:rsidRPr="00142B64">
              <w:rPr>
                <w:color w:val="0000FF"/>
                <w:spacing w:val="-3"/>
                <w:sz w:val="22"/>
                <w:szCs w:val="22"/>
              </w:rPr>
              <w:instrText xml:space="preserve">0" </w:instrText>
            </w:r>
            <w:r w:rsidRPr="00142B64">
              <w:rPr>
                <w:color w:val="0000FF"/>
                <w:spacing w:val="-3"/>
                <w:sz w:val="22"/>
                <w:szCs w:val="22"/>
              </w:rPr>
              <w:fldChar w:fldCharType="separate"/>
            </w:r>
            <w:r w:rsidR="009C3DD1">
              <w:rPr>
                <w:noProof/>
                <w:color w:val="0000FF"/>
                <w:spacing w:val="-3"/>
                <w:sz w:val="22"/>
                <w:szCs w:val="22"/>
              </w:rPr>
              <w:t>1,765</w:t>
            </w:r>
            <w:r w:rsidRPr="00142B64">
              <w:rPr>
                <w:color w:val="0000FF"/>
                <w:spacing w:val="-3"/>
                <w:sz w:val="22"/>
                <w:szCs w:val="22"/>
              </w:rPr>
              <w:fldChar w:fldCharType="end"/>
            </w:r>
          </w:p>
        </w:tc>
      </w:tr>
    </w:tbl>
    <w:p w:rsidR="009C3924" w:rsidRDefault="009C3924" w:rsidP="00161DFB">
      <w:pPr>
        <w:ind w:left="1080"/>
        <w:jc w:val="both"/>
        <w:rPr>
          <w:b/>
          <w:sz w:val="28"/>
          <w:u w:val="single"/>
        </w:rPr>
      </w:pPr>
    </w:p>
    <w:p w:rsidR="00161DFB" w:rsidRPr="0093312A" w:rsidRDefault="00161DFB" w:rsidP="00161DFB">
      <w:pPr>
        <w:ind w:left="1080"/>
        <w:jc w:val="both"/>
        <w:rPr>
          <w:b/>
          <w:i/>
          <w:color w:val="FF0000"/>
          <w:sz w:val="28"/>
          <w:u w:val="single"/>
        </w:rPr>
      </w:pPr>
      <w:r w:rsidRPr="0093312A">
        <w:rPr>
          <w:b/>
          <w:i/>
          <w:color w:val="FF0000"/>
          <w:sz w:val="28"/>
          <w:u w:val="single"/>
        </w:rPr>
        <w:t xml:space="preserve">{SECTION B: The booth heater is permit </w:t>
      </w:r>
      <w:r>
        <w:rPr>
          <w:b/>
          <w:i/>
          <w:color w:val="FF0000"/>
          <w:sz w:val="28"/>
          <w:u w:val="single"/>
        </w:rPr>
        <w:t>EXEMPT</w:t>
      </w:r>
      <w:r w:rsidR="00C3756E">
        <w:rPr>
          <w:b/>
          <w:i/>
          <w:color w:val="FF0000"/>
          <w:sz w:val="28"/>
          <w:u w:val="single"/>
        </w:rPr>
        <w:t xml:space="preserve"> (or not proposed)</w:t>
      </w:r>
      <w:r w:rsidRPr="0093312A">
        <w:rPr>
          <w:b/>
          <w:i/>
          <w:color w:val="FF0000"/>
          <w:sz w:val="28"/>
          <w:u w:val="single"/>
        </w:rPr>
        <w:t>}</w:t>
      </w:r>
    </w:p>
    <w:p w:rsidR="00161DFB" w:rsidRDefault="00161DFB" w:rsidP="00161DFB">
      <w:pPr>
        <w:ind w:left="1080"/>
        <w:jc w:val="both"/>
      </w:pPr>
    </w:p>
    <w:p w:rsidR="00161DFB" w:rsidRPr="00F724A7" w:rsidRDefault="00161DFB" w:rsidP="00161DFB">
      <w:pPr>
        <w:ind w:left="1080"/>
        <w:jc w:val="both"/>
        <w:rPr>
          <w:u w:val="single"/>
        </w:rPr>
      </w:pPr>
      <w:r w:rsidRPr="00F724A7">
        <w:rPr>
          <w:u w:val="single"/>
        </w:rPr>
        <w:t>Emissions from the outside priming operation (PE2</w:t>
      </w:r>
      <w:r w:rsidRPr="00F724A7">
        <w:rPr>
          <w:u w:val="single"/>
          <w:vertAlign w:val="subscript"/>
        </w:rPr>
        <w:t>Priming</w:t>
      </w:r>
      <w:r w:rsidRPr="00F724A7">
        <w:rPr>
          <w:u w:val="single"/>
        </w:rPr>
        <w:t>):</w:t>
      </w:r>
    </w:p>
    <w:p w:rsidR="00161DFB" w:rsidRPr="00F724A7" w:rsidRDefault="00161DFB" w:rsidP="00161DFB">
      <w:pPr>
        <w:ind w:left="1080"/>
        <w:jc w:val="both"/>
      </w:pPr>
    </w:p>
    <w:p w:rsidR="00023E8B" w:rsidRDefault="00023E8B" w:rsidP="00023E8B">
      <w:pPr>
        <w:ind w:left="1080"/>
        <w:jc w:val="both"/>
      </w:pPr>
      <w:r>
        <w:t xml:space="preserve">Emissions from coating operations occuring outside the booth are calculated by the equations below.  </w:t>
      </w:r>
    </w:p>
    <w:p w:rsidR="00023E8B" w:rsidRDefault="00023E8B" w:rsidP="00023E8B">
      <w:pPr>
        <w:ind w:left="1080"/>
        <w:jc w:val="both"/>
      </w:pPr>
    </w:p>
    <w:p w:rsidR="00023E8B" w:rsidRPr="005A28B7" w:rsidRDefault="00023E8B" w:rsidP="00023E8B">
      <w:pPr>
        <w:tabs>
          <w:tab w:val="left" w:pos="2700"/>
          <w:tab w:val="left" w:pos="3060"/>
        </w:tabs>
        <w:ind w:left="1080"/>
      </w:pPr>
      <w:r w:rsidRPr="005A28B7">
        <w:t>PE2</w:t>
      </w:r>
      <w:r w:rsidRPr="005A28B7">
        <w:rPr>
          <w:vertAlign w:val="subscript"/>
        </w:rPr>
        <w:t>Coating VOC</w:t>
      </w:r>
      <w:r w:rsidRPr="005A28B7">
        <w:rPr>
          <w:vertAlign w:val="subscript"/>
        </w:rPr>
        <w:tab/>
      </w:r>
      <w:r w:rsidRPr="005A28B7">
        <w:t>= Coating Usage x VOC content of Coating (lb-VOC/gal)</w:t>
      </w:r>
    </w:p>
    <w:p w:rsidR="00023E8B" w:rsidRPr="005A28B7" w:rsidRDefault="00023E8B" w:rsidP="00023E8B">
      <w:pPr>
        <w:spacing w:line="240" w:lineRule="exact"/>
        <w:ind w:left="1080"/>
      </w:pPr>
    </w:p>
    <w:p w:rsidR="00023E8B" w:rsidRDefault="00023E8B" w:rsidP="00023E8B">
      <w:pPr>
        <w:tabs>
          <w:tab w:val="left" w:pos="1980"/>
          <w:tab w:val="left" w:pos="2700"/>
          <w:tab w:val="left" w:pos="3060"/>
        </w:tabs>
        <w:ind w:left="2970" w:hanging="1890"/>
        <w:rPr>
          <w:spacing w:val="-2"/>
        </w:rPr>
      </w:pPr>
      <w:r w:rsidRPr="005A28B7">
        <w:t>PE2</w:t>
      </w:r>
      <w:r w:rsidRPr="005A28B7">
        <w:rPr>
          <w:vertAlign w:val="subscript"/>
        </w:rPr>
        <w:t>Coating PM10</w:t>
      </w:r>
      <w:r w:rsidRPr="005A28B7">
        <w:tab/>
        <w:t xml:space="preserve">= </w:t>
      </w:r>
      <w:r w:rsidRPr="005A28B7">
        <w:rPr>
          <w:spacing w:val="-2"/>
        </w:rPr>
        <w:t xml:space="preserve">Coating Usage </w:t>
      </w:r>
      <w:r>
        <w:rPr>
          <w:spacing w:val="-2"/>
        </w:rPr>
        <w:br/>
      </w:r>
      <w:r w:rsidRPr="005A28B7">
        <w:rPr>
          <w:spacing w:val="-2"/>
        </w:rPr>
        <w:t xml:space="preserve">x Solids </w:t>
      </w:r>
      <w:r w:rsidRPr="005A28B7">
        <w:rPr>
          <w:spacing w:val="-3"/>
        </w:rPr>
        <w:t xml:space="preserve">Content </w:t>
      </w:r>
      <w:r w:rsidRPr="005A28B7">
        <w:rPr>
          <w:spacing w:val="-2"/>
        </w:rPr>
        <w:t xml:space="preserve">(lb/gal) </w:t>
      </w:r>
      <w:r>
        <w:rPr>
          <w:spacing w:val="-2"/>
        </w:rPr>
        <w:br/>
      </w:r>
      <w:r w:rsidRPr="005A28B7">
        <w:rPr>
          <w:spacing w:val="-2"/>
        </w:rPr>
        <w:t xml:space="preserve">x (1 – HVLP Transfer Efficiency) </w:t>
      </w:r>
    </w:p>
    <w:p w:rsidR="00023E8B" w:rsidRPr="005A28B7" w:rsidRDefault="00023E8B" w:rsidP="00023E8B">
      <w:pPr>
        <w:tabs>
          <w:tab w:val="left" w:pos="1980"/>
          <w:tab w:val="left" w:pos="2700"/>
          <w:tab w:val="left" w:pos="3060"/>
        </w:tabs>
        <w:ind w:left="2970" w:hanging="1890"/>
        <w:rPr>
          <w:spacing w:val="-2"/>
        </w:rPr>
      </w:pPr>
      <w:r>
        <w:rPr>
          <w:spacing w:val="-2"/>
        </w:rPr>
        <w:tab/>
      </w:r>
      <w:r>
        <w:rPr>
          <w:spacing w:val="-2"/>
        </w:rPr>
        <w:tab/>
      </w:r>
      <w:r w:rsidRPr="005A28B7">
        <w:rPr>
          <w:spacing w:val="-2"/>
        </w:rPr>
        <w:t xml:space="preserve">= Coating Usage x </w:t>
      </w:r>
      <w:r>
        <w:rPr>
          <w:spacing w:val="-2"/>
        </w:rPr>
        <w:t>3.0</w:t>
      </w:r>
      <w:r w:rsidRPr="005A28B7">
        <w:rPr>
          <w:spacing w:val="-3"/>
        </w:rPr>
        <w:t xml:space="preserve"> </w:t>
      </w:r>
      <w:r w:rsidRPr="005A28B7">
        <w:rPr>
          <w:spacing w:val="-2"/>
        </w:rPr>
        <w:t xml:space="preserve">lb/gal x (1 – 0.75) </w:t>
      </w:r>
    </w:p>
    <w:p w:rsidR="00023E8B" w:rsidRDefault="00023E8B" w:rsidP="00023E8B">
      <w:pPr>
        <w:ind w:left="1080"/>
        <w:jc w:val="both"/>
      </w:pPr>
    </w:p>
    <w:p w:rsidR="00023E8B" w:rsidRDefault="00023E8B" w:rsidP="00023E8B">
      <w:pPr>
        <w:ind w:left="1080"/>
        <w:jc w:val="both"/>
      </w:pPr>
      <w:r>
        <w:t>These calculations are summarized in the table below.</w:t>
      </w:r>
    </w:p>
    <w:p w:rsidR="00023E8B" w:rsidRPr="0093312A" w:rsidRDefault="00023E8B" w:rsidP="00023E8B">
      <w:pPr>
        <w:ind w:left="1080"/>
        <w:jc w:val="both"/>
        <w:rPr>
          <w:i/>
        </w:rPr>
      </w:pPr>
      <w:r w:rsidRPr="0093312A">
        <w:rPr>
          <w:bCs/>
          <w:i/>
          <w:iCs/>
          <w:color w:val="FF0000"/>
        </w:rPr>
        <w:t xml:space="preserve">{Note: </w:t>
      </w:r>
      <w:r>
        <w:rPr>
          <w:bCs/>
          <w:i/>
          <w:iCs/>
          <w:color w:val="FF0000"/>
        </w:rPr>
        <w:t>Add or remove rows as needed</w:t>
      </w:r>
      <w:r w:rsidRPr="0093312A">
        <w:rPr>
          <w:bCs/>
          <w:i/>
          <w:iCs/>
          <w:color w:val="FF0000"/>
        </w:rPr>
        <w:t>.}</w:t>
      </w:r>
    </w:p>
    <w:p w:rsidR="00023E8B" w:rsidRDefault="00023E8B" w:rsidP="007D4604">
      <w:pPr>
        <w:keepNext/>
        <w:ind w:left="1080"/>
        <w:jc w:val="both"/>
      </w:pPr>
    </w:p>
    <w:tbl>
      <w:tblPr>
        <w:tblW w:w="7830" w:type="dxa"/>
        <w:tblInd w:w="118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1566"/>
        <w:gridCol w:w="1565"/>
        <w:gridCol w:w="1516"/>
        <w:gridCol w:w="1591"/>
        <w:gridCol w:w="1592"/>
      </w:tblGrid>
      <w:tr w:rsidR="00023E8B" w:rsidRPr="005D62A9" w:rsidTr="00023E8B">
        <w:trPr>
          <w:trHeight w:val="233"/>
        </w:trPr>
        <w:tc>
          <w:tcPr>
            <w:tcW w:w="7830" w:type="dxa"/>
            <w:gridSpan w:val="5"/>
            <w:shd w:val="clear" w:color="auto" w:fill="auto"/>
            <w:vAlign w:val="center"/>
          </w:tcPr>
          <w:p w:rsidR="00023E8B" w:rsidRPr="005D62A9" w:rsidRDefault="00023E8B" w:rsidP="007D4604">
            <w:pPr>
              <w:keepNext/>
              <w:widowControl w:val="0"/>
              <w:jc w:val="center"/>
              <w:rPr>
                <w:rFonts w:cs="Arial"/>
                <w:b/>
                <w:bCs/>
                <w:sz w:val="22"/>
                <w:szCs w:val="22"/>
              </w:rPr>
            </w:pPr>
            <w:r w:rsidRPr="005D62A9">
              <w:rPr>
                <w:rFonts w:cs="Arial"/>
                <w:b/>
                <w:sz w:val="22"/>
                <w:szCs w:val="22"/>
              </w:rPr>
              <w:t>Daily PE2</w:t>
            </w:r>
            <w:r w:rsidRPr="005D62A9">
              <w:rPr>
                <w:rFonts w:cs="Arial"/>
                <w:b/>
                <w:bCs/>
                <w:sz w:val="22"/>
                <w:szCs w:val="22"/>
              </w:rPr>
              <w:t xml:space="preserve"> </w:t>
            </w:r>
          </w:p>
          <w:p w:rsidR="00023E8B" w:rsidRPr="005D62A9" w:rsidRDefault="00023E8B" w:rsidP="007D4604">
            <w:pPr>
              <w:keepNext/>
              <w:widowControl w:val="0"/>
              <w:jc w:val="center"/>
              <w:rPr>
                <w:rFonts w:cs="Arial"/>
                <w:b/>
                <w:sz w:val="22"/>
                <w:szCs w:val="22"/>
              </w:rPr>
            </w:pPr>
            <w:r>
              <w:rPr>
                <w:rFonts w:cs="Arial"/>
                <w:b/>
                <w:sz w:val="22"/>
                <w:szCs w:val="22"/>
              </w:rPr>
              <w:t>Outside-Booth Coating</w:t>
            </w:r>
          </w:p>
        </w:tc>
      </w:tr>
      <w:tr w:rsidR="00023E8B" w:rsidRPr="005D62A9" w:rsidTr="00023E8B">
        <w:trPr>
          <w:trHeight w:val="233"/>
        </w:trPr>
        <w:tc>
          <w:tcPr>
            <w:tcW w:w="1566" w:type="dxa"/>
            <w:shd w:val="clear" w:color="auto" w:fill="auto"/>
            <w:vAlign w:val="center"/>
          </w:tcPr>
          <w:p w:rsidR="00023E8B" w:rsidRPr="005D62A9" w:rsidRDefault="00023E8B" w:rsidP="007D4604">
            <w:pPr>
              <w:keepNext/>
              <w:widowControl w:val="0"/>
              <w:jc w:val="center"/>
              <w:rPr>
                <w:rFonts w:cs="Arial"/>
                <w:sz w:val="22"/>
                <w:szCs w:val="22"/>
              </w:rPr>
            </w:pPr>
            <w:r>
              <w:rPr>
                <w:rFonts w:cs="Arial"/>
                <w:sz w:val="22"/>
                <w:szCs w:val="22"/>
              </w:rPr>
              <w:t>Coating Product</w:t>
            </w:r>
          </w:p>
        </w:tc>
        <w:tc>
          <w:tcPr>
            <w:tcW w:w="1565" w:type="dxa"/>
            <w:shd w:val="clear" w:color="auto" w:fill="auto"/>
            <w:vAlign w:val="center"/>
          </w:tcPr>
          <w:p w:rsidR="00023E8B" w:rsidRPr="005D62A9" w:rsidRDefault="00023E8B" w:rsidP="007D4604">
            <w:pPr>
              <w:keepNext/>
              <w:widowControl w:val="0"/>
              <w:spacing w:before="40" w:after="40"/>
              <w:jc w:val="center"/>
              <w:rPr>
                <w:rFonts w:cs="Arial"/>
                <w:spacing w:val="-3"/>
                <w:sz w:val="22"/>
                <w:szCs w:val="22"/>
              </w:rPr>
            </w:pPr>
            <w:r>
              <w:rPr>
                <w:rFonts w:cs="Arial"/>
                <w:sz w:val="22"/>
                <w:szCs w:val="22"/>
              </w:rPr>
              <w:t xml:space="preserve">VOC Content (lb/gal, as applied) </w:t>
            </w:r>
          </w:p>
        </w:tc>
        <w:tc>
          <w:tcPr>
            <w:tcW w:w="1516" w:type="dxa"/>
            <w:shd w:val="clear" w:color="auto" w:fill="auto"/>
            <w:vAlign w:val="center"/>
          </w:tcPr>
          <w:p w:rsidR="00023E8B" w:rsidRPr="005D62A9" w:rsidRDefault="00023E8B" w:rsidP="007D4604">
            <w:pPr>
              <w:keepNext/>
              <w:widowControl w:val="0"/>
              <w:jc w:val="center"/>
              <w:rPr>
                <w:rFonts w:cs="Arial"/>
                <w:spacing w:val="-3"/>
                <w:sz w:val="22"/>
                <w:szCs w:val="22"/>
              </w:rPr>
            </w:pPr>
            <w:r>
              <w:rPr>
                <w:rFonts w:cs="Arial"/>
                <w:spacing w:val="-3"/>
                <w:sz w:val="22"/>
                <w:szCs w:val="22"/>
              </w:rPr>
              <w:t>Usage (gal/day)</w:t>
            </w:r>
          </w:p>
        </w:tc>
        <w:tc>
          <w:tcPr>
            <w:tcW w:w="1591" w:type="dxa"/>
            <w:shd w:val="clear" w:color="auto" w:fill="auto"/>
            <w:vAlign w:val="center"/>
          </w:tcPr>
          <w:p w:rsidR="00023E8B" w:rsidRPr="005D62A9" w:rsidRDefault="00023E8B" w:rsidP="007D4604">
            <w:pPr>
              <w:keepNext/>
              <w:widowControl w:val="0"/>
              <w:jc w:val="center"/>
              <w:rPr>
                <w:rFonts w:cs="Arial"/>
                <w:sz w:val="22"/>
                <w:szCs w:val="22"/>
              </w:rPr>
            </w:pPr>
            <w:r w:rsidRPr="005D62A9">
              <w:rPr>
                <w:rFonts w:cs="Arial"/>
                <w:sz w:val="22"/>
                <w:szCs w:val="22"/>
              </w:rPr>
              <w:t>PE2</w:t>
            </w:r>
            <w:r>
              <w:rPr>
                <w:rFonts w:cs="Arial"/>
                <w:sz w:val="22"/>
                <w:szCs w:val="22"/>
                <w:vertAlign w:val="subscript"/>
              </w:rPr>
              <w:t>Coating VOC</w:t>
            </w:r>
            <w:r w:rsidRPr="005D62A9">
              <w:rPr>
                <w:rFonts w:cs="Arial"/>
                <w:sz w:val="22"/>
                <w:szCs w:val="22"/>
              </w:rPr>
              <w:t xml:space="preserve"> (lb</w:t>
            </w:r>
            <w:r>
              <w:rPr>
                <w:rFonts w:cs="Arial"/>
                <w:sz w:val="22"/>
                <w:szCs w:val="22"/>
              </w:rPr>
              <w:t>-VOC</w:t>
            </w:r>
            <w:r w:rsidRPr="005D62A9">
              <w:rPr>
                <w:rFonts w:cs="Arial"/>
                <w:sz w:val="22"/>
                <w:szCs w:val="22"/>
              </w:rPr>
              <w:t>/day)</w:t>
            </w:r>
          </w:p>
        </w:tc>
        <w:tc>
          <w:tcPr>
            <w:tcW w:w="1592" w:type="dxa"/>
            <w:shd w:val="clear" w:color="auto" w:fill="auto"/>
            <w:vAlign w:val="center"/>
          </w:tcPr>
          <w:p w:rsidR="00023E8B" w:rsidRPr="005D62A9" w:rsidRDefault="00023E8B" w:rsidP="007D4604">
            <w:pPr>
              <w:keepNext/>
              <w:widowControl w:val="0"/>
              <w:jc w:val="center"/>
              <w:rPr>
                <w:rFonts w:cs="Arial"/>
                <w:sz w:val="22"/>
                <w:szCs w:val="22"/>
              </w:rPr>
            </w:pPr>
            <w:r w:rsidRPr="005D62A9">
              <w:rPr>
                <w:rFonts w:cs="Arial"/>
                <w:sz w:val="22"/>
                <w:szCs w:val="22"/>
              </w:rPr>
              <w:t>PE2</w:t>
            </w:r>
            <w:r>
              <w:rPr>
                <w:rFonts w:cs="Arial"/>
                <w:sz w:val="22"/>
                <w:szCs w:val="22"/>
                <w:vertAlign w:val="subscript"/>
              </w:rPr>
              <w:t>Coating PM10</w:t>
            </w:r>
            <w:r w:rsidRPr="005D62A9">
              <w:rPr>
                <w:rFonts w:cs="Arial"/>
                <w:sz w:val="22"/>
                <w:szCs w:val="22"/>
              </w:rPr>
              <w:t xml:space="preserve"> (lb</w:t>
            </w:r>
            <w:r>
              <w:rPr>
                <w:rFonts w:cs="Arial"/>
                <w:sz w:val="22"/>
                <w:szCs w:val="22"/>
              </w:rPr>
              <w:t>-PM</w:t>
            </w:r>
            <w:r w:rsidRPr="00D11848">
              <w:rPr>
                <w:rFonts w:cs="Arial"/>
                <w:sz w:val="22"/>
                <w:szCs w:val="22"/>
                <w:vertAlign w:val="subscript"/>
              </w:rPr>
              <w:t>10</w:t>
            </w:r>
            <w:r w:rsidRPr="005D62A9">
              <w:rPr>
                <w:rFonts w:cs="Arial"/>
                <w:sz w:val="22"/>
                <w:szCs w:val="22"/>
              </w:rPr>
              <w:t>/day)</w:t>
            </w:r>
          </w:p>
        </w:tc>
      </w:tr>
      <w:tr w:rsidR="00023E8B" w:rsidRPr="005D62A9" w:rsidTr="00023E8B">
        <w:trPr>
          <w:trHeight w:val="321"/>
        </w:trPr>
        <w:tc>
          <w:tcPr>
            <w:tcW w:w="1566" w:type="dxa"/>
            <w:shd w:val="clear" w:color="auto" w:fill="auto"/>
            <w:vAlign w:val="center"/>
          </w:tcPr>
          <w:p w:rsidR="00023E8B" w:rsidRPr="005D62A9" w:rsidRDefault="00023E8B" w:rsidP="007D4604">
            <w:pPr>
              <w:keepNext/>
              <w:widowControl w:val="0"/>
              <w:jc w:val="center"/>
              <w:rPr>
                <w:rFonts w:cs="Arial"/>
                <w:sz w:val="22"/>
                <w:szCs w:val="22"/>
              </w:rPr>
            </w:pPr>
            <w:r>
              <w:rPr>
                <w:rFonts w:cs="Arial"/>
                <w:sz w:val="22"/>
                <w:szCs w:val="22"/>
              </w:rPr>
              <w:t>Primer</w:t>
            </w:r>
          </w:p>
        </w:tc>
        <w:tc>
          <w:tcPr>
            <w:tcW w:w="1565" w:type="dxa"/>
            <w:shd w:val="clear" w:color="auto" w:fill="auto"/>
            <w:vAlign w:val="center"/>
          </w:tcPr>
          <w:p w:rsidR="00023E8B" w:rsidRPr="005D62A9" w:rsidRDefault="00023E8B" w:rsidP="007D4604">
            <w:pPr>
              <w:keepNext/>
              <w:tabs>
                <w:tab w:val="left" w:pos="-720"/>
                <w:tab w:val="left" w:pos="0"/>
              </w:tabs>
              <w:jc w:val="center"/>
              <w:rPr>
                <w:rFonts w:cs="Arial"/>
                <w:spacing w:val="-3"/>
                <w:sz w:val="22"/>
                <w:szCs w:val="22"/>
              </w:rPr>
            </w:pPr>
            <w:r w:rsidRPr="007557DC">
              <w:rPr>
                <w:rFonts w:cs="Arial"/>
                <w:color w:val="0000FF"/>
                <w:spacing w:val="-3"/>
                <w:sz w:val="22"/>
                <w:szCs w:val="22"/>
              </w:rPr>
              <w:t>2.1</w:t>
            </w:r>
          </w:p>
        </w:tc>
        <w:tc>
          <w:tcPr>
            <w:tcW w:w="1516" w:type="dxa"/>
            <w:shd w:val="clear" w:color="auto" w:fill="auto"/>
            <w:vAlign w:val="center"/>
          </w:tcPr>
          <w:p w:rsidR="00023E8B" w:rsidRPr="005D62A9" w:rsidRDefault="00023E8B" w:rsidP="007D4604">
            <w:pPr>
              <w:keepNext/>
              <w:jc w:val="center"/>
              <w:rPr>
                <w:rFonts w:cs="Arial"/>
                <w:color w:val="0000FF"/>
                <w:spacing w:val="-3"/>
                <w:sz w:val="22"/>
                <w:szCs w:val="22"/>
              </w:rPr>
            </w:pPr>
            <w:r>
              <w:rPr>
                <w:rFonts w:cs="Arial"/>
                <w:color w:val="0000FF"/>
                <w:spacing w:val="-3"/>
                <w:sz w:val="22"/>
                <w:szCs w:val="22"/>
              </w:rPr>
              <w:t>2.7</w:t>
            </w:r>
          </w:p>
        </w:tc>
        <w:tc>
          <w:tcPr>
            <w:tcW w:w="1591" w:type="dxa"/>
            <w:shd w:val="clear" w:color="auto" w:fill="auto"/>
            <w:vAlign w:val="center"/>
          </w:tcPr>
          <w:p w:rsidR="00023E8B" w:rsidRPr="005D62A9" w:rsidRDefault="00023E8B" w:rsidP="007D4604">
            <w:pPr>
              <w:keepNext/>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=B3*C3 \# "0.0" </w:instrText>
            </w:r>
            <w:r w:rsidRPr="005D62A9">
              <w:rPr>
                <w:rFonts w:cs="Arial"/>
                <w:sz w:val="22"/>
                <w:szCs w:val="22"/>
              </w:rPr>
              <w:fldChar w:fldCharType="separate"/>
            </w:r>
            <w:r>
              <w:rPr>
                <w:rFonts w:cs="Arial"/>
                <w:noProof/>
                <w:sz w:val="22"/>
                <w:szCs w:val="22"/>
              </w:rPr>
              <w:t>5.7</w:t>
            </w:r>
            <w:r w:rsidRPr="005D62A9">
              <w:rPr>
                <w:rFonts w:cs="Arial"/>
                <w:sz w:val="22"/>
                <w:szCs w:val="22"/>
              </w:rPr>
              <w:fldChar w:fldCharType="end"/>
            </w:r>
          </w:p>
        </w:tc>
        <w:tc>
          <w:tcPr>
            <w:tcW w:w="1592" w:type="dxa"/>
            <w:shd w:val="clear" w:color="auto" w:fill="auto"/>
            <w:vAlign w:val="center"/>
          </w:tcPr>
          <w:p w:rsidR="00023E8B" w:rsidRPr="005D62A9" w:rsidRDefault="00023E8B" w:rsidP="007D4604">
            <w:pPr>
              <w:keepNext/>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C3</w:instrText>
            </w:r>
            <w:r>
              <w:rPr>
                <w:rFonts w:cs="Arial"/>
                <w:sz w:val="22"/>
                <w:szCs w:val="22"/>
              </w:rPr>
              <w:instrText xml:space="preserve"> * 3.0 * (1-.75)</w:instrText>
            </w:r>
            <w:r w:rsidRPr="005D62A9">
              <w:rPr>
                <w:rFonts w:cs="Arial"/>
                <w:sz w:val="22"/>
                <w:szCs w:val="22"/>
              </w:rPr>
              <w:instrText xml:space="preserve"> \# "0.0" </w:instrText>
            </w:r>
            <w:r w:rsidRPr="005D62A9">
              <w:rPr>
                <w:rFonts w:cs="Arial"/>
                <w:sz w:val="22"/>
                <w:szCs w:val="22"/>
              </w:rPr>
              <w:fldChar w:fldCharType="separate"/>
            </w:r>
            <w:r>
              <w:rPr>
                <w:rFonts w:cs="Arial"/>
                <w:noProof/>
                <w:sz w:val="22"/>
                <w:szCs w:val="22"/>
              </w:rPr>
              <w:t>2.0</w:t>
            </w:r>
            <w:r w:rsidRPr="005D62A9">
              <w:rPr>
                <w:rFonts w:cs="Arial"/>
                <w:sz w:val="22"/>
                <w:szCs w:val="22"/>
              </w:rPr>
              <w:fldChar w:fldCharType="end"/>
            </w:r>
          </w:p>
        </w:tc>
      </w:tr>
    </w:tbl>
    <w:p w:rsidR="00161DFB" w:rsidRPr="00F724A7" w:rsidRDefault="00161DFB" w:rsidP="007D4604">
      <w:pPr>
        <w:keepNext/>
        <w:ind w:left="1080"/>
        <w:jc w:val="both"/>
      </w:pPr>
    </w:p>
    <w:p w:rsidR="009B1491" w:rsidRDefault="009B1491" w:rsidP="009B1491">
      <w:pPr>
        <w:ind w:left="1080"/>
        <w:jc w:val="both"/>
        <w:rPr>
          <w:u w:val="single"/>
        </w:rPr>
      </w:pPr>
      <w:r>
        <w:rPr>
          <w:u w:val="single"/>
        </w:rPr>
        <w:t>Emissions from the in-booth coating operation (PE2</w:t>
      </w:r>
      <w:r>
        <w:rPr>
          <w:u w:val="single"/>
          <w:vertAlign w:val="subscript"/>
        </w:rPr>
        <w:t>Coating</w:t>
      </w:r>
      <w:r>
        <w:rPr>
          <w:u w:val="single"/>
        </w:rPr>
        <w:t>):</w:t>
      </w:r>
    </w:p>
    <w:p w:rsidR="009B1491" w:rsidRDefault="009B1491" w:rsidP="009B1491">
      <w:pPr>
        <w:ind w:left="1080"/>
        <w:jc w:val="both"/>
      </w:pPr>
    </w:p>
    <w:p w:rsidR="009B1491" w:rsidRDefault="009B1491" w:rsidP="009B1491">
      <w:pPr>
        <w:ind w:left="1080"/>
        <w:jc w:val="both"/>
      </w:pPr>
      <w:r>
        <w:t xml:space="preserve">Emissions from coating operations occuring within the booth are calculated by the equations below.  </w:t>
      </w:r>
    </w:p>
    <w:p w:rsidR="009B1491" w:rsidRDefault="009B1491" w:rsidP="009B1491">
      <w:pPr>
        <w:ind w:left="1080"/>
        <w:jc w:val="both"/>
      </w:pPr>
    </w:p>
    <w:p w:rsidR="009B1491" w:rsidRPr="005A28B7" w:rsidRDefault="009B1491" w:rsidP="009B1491">
      <w:pPr>
        <w:tabs>
          <w:tab w:val="left" w:pos="2700"/>
          <w:tab w:val="left" w:pos="3060"/>
        </w:tabs>
        <w:ind w:left="1080"/>
      </w:pPr>
      <w:r w:rsidRPr="005A28B7">
        <w:t>PE2</w:t>
      </w:r>
      <w:r w:rsidRPr="005A28B7">
        <w:rPr>
          <w:vertAlign w:val="subscript"/>
        </w:rPr>
        <w:t>Coating VOC</w:t>
      </w:r>
      <w:r w:rsidRPr="005A28B7">
        <w:rPr>
          <w:vertAlign w:val="subscript"/>
        </w:rPr>
        <w:tab/>
      </w:r>
      <w:r w:rsidRPr="005A28B7">
        <w:t>= Coating Usage x VOC content of Coating (lb-VOC/gal)</w:t>
      </w:r>
    </w:p>
    <w:p w:rsidR="009B1491" w:rsidRPr="005A28B7" w:rsidRDefault="009B1491" w:rsidP="009B1491">
      <w:pPr>
        <w:spacing w:line="240" w:lineRule="exact"/>
        <w:ind w:left="1080"/>
      </w:pPr>
    </w:p>
    <w:p w:rsidR="009B1491" w:rsidRPr="005A28B7" w:rsidRDefault="009B1491" w:rsidP="009B1491">
      <w:pPr>
        <w:tabs>
          <w:tab w:val="left" w:pos="1980"/>
          <w:tab w:val="left" w:pos="2700"/>
          <w:tab w:val="left" w:pos="3060"/>
        </w:tabs>
        <w:ind w:left="2970" w:hanging="1890"/>
        <w:rPr>
          <w:spacing w:val="-2"/>
        </w:rPr>
      </w:pPr>
      <w:r w:rsidRPr="005A28B7">
        <w:t>PE2</w:t>
      </w:r>
      <w:r w:rsidRPr="005A28B7">
        <w:rPr>
          <w:vertAlign w:val="subscript"/>
        </w:rPr>
        <w:t>Coating PM10</w:t>
      </w:r>
      <w:r w:rsidRPr="005A28B7">
        <w:tab/>
        <w:t xml:space="preserve">= </w:t>
      </w:r>
      <w:r w:rsidRPr="005A28B7">
        <w:rPr>
          <w:spacing w:val="-2"/>
        </w:rPr>
        <w:t xml:space="preserve">Coating Usage </w:t>
      </w:r>
      <w:r>
        <w:rPr>
          <w:spacing w:val="-2"/>
        </w:rPr>
        <w:br/>
      </w:r>
      <w:r w:rsidRPr="005A28B7">
        <w:rPr>
          <w:spacing w:val="-2"/>
        </w:rPr>
        <w:t xml:space="preserve">x Solids </w:t>
      </w:r>
      <w:r w:rsidRPr="005A28B7">
        <w:rPr>
          <w:spacing w:val="-3"/>
        </w:rPr>
        <w:t xml:space="preserve">Content </w:t>
      </w:r>
      <w:r w:rsidRPr="005A28B7">
        <w:rPr>
          <w:spacing w:val="-2"/>
        </w:rPr>
        <w:t xml:space="preserve">(lb/gal) </w:t>
      </w:r>
      <w:r>
        <w:rPr>
          <w:spacing w:val="-2"/>
        </w:rPr>
        <w:br/>
      </w:r>
      <w:r w:rsidRPr="005A28B7">
        <w:rPr>
          <w:spacing w:val="-2"/>
        </w:rPr>
        <w:lastRenderedPageBreak/>
        <w:t xml:space="preserve">x (1 – HVLP Transfer Efficiency) </w:t>
      </w:r>
      <w:r>
        <w:rPr>
          <w:spacing w:val="-2"/>
        </w:rPr>
        <w:br/>
      </w:r>
      <w:r w:rsidRPr="005A28B7">
        <w:rPr>
          <w:spacing w:val="-2"/>
        </w:rPr>
        <w:t>x (1 – Dry Filter Control Efficiency)</w:t>
      </w:r>
    </w:p>
    <w:p w:rsidR="009B1491" w:rsidRPr="005A28B7" w:rsidRDefault="009B1491" w:rsidP="009B1491">
      <w:pPr>
        <w:tabs>
          <w:tab w:val="left" w:pos="1980"/>
          <w:tab w:val="left" w:pos="2700"/>
          <w:tab w:val="left" w:pos="3060"/>
        </w:tabs>
        <w:ind w:left="2970" w:hanging="1890"/>
        <w:rPr>
          <w:spacing w:val="-2"/>
        </w:rPr>
      </w:pPr>
      <w:r>
        <w:rPr>
          <w:spacing w:val="-2"/>
        </w:rPr>
        <w:tab/>
      </w:r>
      <w:r>
        <w:rPr>
          <w:spacing w:val="-2"/>
        </w:rPr>
        <w:tab/>
      </w:r>
      <w:r w:rsidRPr="005A28B7">
        <w:rPr>
          <w:spacing w:val="-2"/>
        </w:rPr>
        <w:t xml:space="preserve">= Coating Usage x </w:t>
      </w:r>
      <w:r>
        <w:rPr>
          <w:spacing w:val="-2"/>
        </w:rPr>
        <w:t>5.5</w:t>
      </w:r>
      <w:r w:rsidRPr="005A28B7">
        <w:rPr>
          <w:spacing w:val="-3"/>
        </w:rPr>
        <w:t xml:space="preserve"> </w:t>
      </w:r>
      <w:r w:rsidRPr="005A28B7">
        <w:rPr>
          <w:spacing w:val="-2"/>
        </w:rPr>
        <w:t>lb/gal x (1 – 0.75) x (1 – 0.95)</w:t>
      </w:r>
    </w:p>
    <w:p w:rsidR="009B1491" w:rsidRDefault="009B1491" w:rsidP="009B1491">
      <w:pPr>
        <w:ind w:left="1080"/>
        <w:jc w:val="both"/>
      </w:pPr>
    </w:p>
    <w:p w:rsidR="009B1491" w:rsidRDefault="009B1491" w:rsidP="009B1491">
      <w:pPr>
        <w:ind w:left="1080"/>
        <w:jc w:val="both"/>
      </w:pPr>
      <w:r>
        <w:t>These calculations are summarized in the table below.</w:t>
      </w:r>
    </w:p>
    <w:p w:rsidR="009B1491" w:rsidRPr="0093312A" w:rsidRDefault="009B1491" w:rsidP="009B1491">
      <w:pPr>
        <w:ind w:left="1080"/>
        <w:jc w:val="both"/>
        <w:rPr>
          <w:i/>
        </w:rPr>
      </w:pPr>
      <w:r w:rsidRPr="0093312A">
        <w:rPr>
          <w:bCs/>
          <w:i/>
          <w:iCs/>
          <w:color w:val="FF0000"/>
        </w:rPr>
        <w:t xml:space="preserve">{Note: </w:t>
      </w:r>
      <w:r>
        <w:rPr>
          <w:bCs/>
          <w:i/>
          <w:iCs/>
          <w:color w:val="FF0000"/>
        </w:rPr>
        <w:t>Add or remove rows as needed</w:t>
      </w:r>
      <w:r w:rsidRPr="0093312A">
        <w:rPr>
          <w:bCs/>
          <w:i/>
          <w:iCs/>
          <w:color w:val="FF0000"/>
        </w:rPr>
        <w:t>.}</w:t>
      </w:r>
    </w:p>
    <w:p w:rsidR="009B1491" w:rsidRDefault="009B1491" w:rsidP="009B1491">
      <w:pPr>
        <w:ind w:left="1080"/>
        <w:jc w:val="both"/>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1565"/>
        <w:gridCol w:w="1516"/>
        <w:gridCol w:w="1591"/>
        <w:gridCol w:w="1592"/>
      </w:tblGrid>
      <w:tr w:rsidR="009B1491" w:rsidRPr="005D62A9" w:rsidTr="009B1491">
        <w:trPr>
          <w:trHeight w:val="233"/>
        </w:trPr>
        <w:tc>
          <w:tcPr>
            <w:tcW w:w="783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B1491" w:rsidRPr="005D62A9" w:rsidRDefault="009B1491" w:rsidP="009B1491">
            <w:pPr>
              <w:widowControl w:val="0"/>
              <w:jc w:val="center"/>
              <w:rPr>
                <w:rFonts w:cs="Arial"/>
                <w:b/>
                <w:bCs/>
                <w:sz w:val="22"/>
                <w:szCs w:val="22"/>
              </w:rPr>
            </w:pPr>
            <w:r w:rsidRPr="005D62A9">
              <w:rPr>
                <w:rFonts w:cs="Arial"/>
                <w:b/>
                <w:sz w:val="22"/>
                <w:szCs w:val="22"/>
              </w:rPr>
              <w:t>Daily PE2</w:t>
            </w:r>
            <w:r w:rsidRPr="005D62A9">
              <w:rPr>
                <w:rFonts w:cs="Arial"/>
                <w:b/>
                <w:bCs/>
                <w:sz w:val="22"/>
                <w:szCs w:val="22"/>
              </w:rPr>
              <w:t xml:space="preserve"> </w:t>
            </w:r>
          </w:p>
          <w:p w:rsidR="009B1491" w:rsidRPr="005D62A9" w:rsidRDefault="009B1491" w:rsidP="009B1491">
            <w:pPr>
              <w:widowControl w:val="0"/>
              <w:jc w:val="center"/>
              <w:rPr>
                <w:rFonts w:cs="Arial"/>
                <w:b/>
                <w:sz w:val="22"/>
                <w:szCs w:val="22"/>
              </w:rPr>
            </w:pPr>
            <w:r>
              <w:rPr>
                <w:rFonts w:cs="Arial"/>
                <w:b/>
                <w:sz w:val="22"/>
                <w:szCs w:val="22"/>
              </w:rPr>
              <w:t>In-Booth Coating</w:t>
            </w:r>
          </w:p>
        </w:tc>
      </w:tr>
      <w:tr w:rsidR="009B1491" w:rsidRPr="005D62A9" w:rsidTr="009B1491">
        <w:trPr>
          <w:trHeight w:val="233"/>
        </w:trPr>
        <w:tc>
          <w:tcPr>
            <w:tcW w:w="1566" w:type="dxa"/>
            <w:tcBorders>
              <w:top w:val="double" w:sz="4" w:space="0" w:color="auto"/>
              <w:left w:val="double" w:sz="4" w:space="0" w:color="auto"/>
              <w:bottom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Pr>
                <w:rFonts w:cs="Arial"/>
                <w:sz w:val="22"/>
                <w:szCs w:val="22"/>
              </w:rPr>
              <w:t>Coating Product</w:t>
            </w:r>
          </w:p>
        </w:tc>
        <w:tc>
          <w:tcPr>
            <w:tcW w:w="1565" w:type="dxa"/>
            <w:tcBorders>
              <w:top w:val="double" w:sz="4" w:space="0" w:color="auto"/>
              <w:bottom w:val="double" w:sz="4" w:space="0" w:color="auto"/>
            </w:tcBorders>
            <w:shd w:val="clear" w:color="auto" w:fill="auto"/>
            <w:vAlign w:val="center"/>
          </w:tcPr>
          <w:p w:rsidR="009B1491" w:rsidRPr="005D62A9" w:rsidRDefault="009B1491" w:rsidP="009B1491">
            <w:pPr>
              <w:widowControl w:val="0"/>
              <w:spacing w:before="40" w:after="40"/>
              <w:jc w:val="center"/>
              <w:rPr>
                <w:rFonts w:cs="Arial"/>
                <w:spacing w:val="-3"/>
                <w:sz w:val="22"/>
                <w:szCs w:val="22"/>
              </w:rPr>
            </w:pPr>
            <w:r>
              <w:rPr>
                <w:rFonts w:cs="Arial"/>
                <w:sz w:val="22"/>
                <w:szCs w:val="22"/>
              </w:rPr>
              <w:t xml:space="preserve">VOC Content (lb/gal, as applied) </w:t>
            </w:r>
          </w:p>
        </w:tc>
        <w:tc>
          <w:tcPr>
            <w:tcW w:w="1516" w:type="dxa"/>
            <w:tcBorders>
              <w:top w:val="double" w:sz="4" w:space="0" w:color="auto"/>
              <w:bottom w:val="double" w:sz="4" w:space="0" w:color="auto"/>
            </w:tcBorders>
            <w:shd w:val="clear" w:color="auto" w:fill="auto"/>
            <w:vAlign w:val="center"/>
          </w:tcPr>
          <w:p w:rsidR="009B1491" w:rsidRPr="005D62A9" w:rsidRDefault="009B1491" w:rsidP="009B1491">
            <w:pPr>
              <w:widowControl w:val="0"/>
              <w:jc w:val="center"/>
              <w:rPr>
                <w:rFonts w:cs="Arial"/>
                <w:spacing w:val="-3"/>
                <w:sz w:val="22"/>
                <w:szCs w:val="22"/>
              </w:rPr>
            </w:pPr>
            <w:r>
              <w:rPr>
                <w:rFonts w:cs="Arial"/>
                <w:spacing w:val="-3"/>
                <w:sz w:val="22"/>
                <w:szCs w:val="22"/>
              </w:rPr>
              <w:t>Usage (gal/day)</w:t>
            </w:r>
          </w:p>
        </w:tc>
        <w:tc>
          <w:tcPr>
            <w:tcW w:w="1591" w:type="dxa"/>
            <w:tcBorders>
              <w:top w:val="double" w:sz="4" w:space="0" w:color="auto"/>
              <w:bottom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sidRPr="005D62A9">
              <w:rPr>
                <w:rFonts w:cs="Arial"/>
                <w:sz w:val="22"/>
                <w:szCs w:val="22"/>
              </w:rPr>
              <w:t>PE2</w:t>
            </w:r>
            <w:r>
              <w:rPr>
                <w:rFonts w:cs="Arial"/>
                <w:sz w:val="22"/>
                <w:szCs w:val="22"/>
                <w:vertAlign w:val="subscript"/>
              </w:rPr>
              <w:t>Coating VOC</w:t>
            </w:r>
            <w:r w:rsidRPr="005D62A9">
              <w:rPr>
                <w:rFonts w:cs="Arial"/>
                <w:sz w:val="22"/>
                <w:szCs w:val="22"/>
              </w:rPr>
              <w:t xml:space="preserve"> (lb</w:t>
            </w:r>
            <w:r>
              <w:rPr>
                <w:rFonts w:cs="Arial"/>
                <w:sz w:val="22"/>
                <w:szCs w:val="22"/>
              </w:rPr>
              <w:t>-VOC</w:t>
            </w:r>
            <w:r w:rsidRPr="005D62A9">
              <w:rPr>
                <w:rFonts w:cs="Arial"/>
                <w:sz w:val="22"/>
                <w:szCs w:val="22"/>
              </w:rPr>
              <w:t>/day)</w:t>
            </w:r>
          </w:p>
        </w:tc>
        <w:tc>
          <w:tcPr>
            <w:tcW w:w="1592" w:type="dxa"/>
            <w:tcBorders>
              <w:top w:val="double" w:sz="4" w:space="0" w:color="auto"/>
              <w:bottom w:val="double" w:sz="4" w:space="0" w:color="auto"/>
              <w:right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sidRPr="005D62A9">
              <w:rPr>
                <w:rFonts w:cs="Arial"/>
                <w:sz w:val="22"/>
                <w:szCs w:val="22"/>
              </w:rPr>
              <w:t>PE2</w:t>
            </w:r>
            <w:r>
              <w:rPr>
                <w:rFonts w:cs="Arial"/>
                <w:sz w:val="22"/>
                <w:szCs w:val="22"/>
                <w:vertAlign w:val="subscript"/>
              </w:rPr>
              <w:t>Coating PM10</w:t>
            </w:r>
            <w:r w:rsidRPr="005D62A9">
              <w:rPr>
                <w:rFonts w:cs="Arial"/>
                <w:sz w:val="22"/>
                <w:szCs w:val="22"/>
              </w:rPr>
              <w:t xml:space="preserve"> (lb</w:t>
            </w:r>
            <w:r>
              <w:rPr>
                <w:rFonts w:cs="Arial"/>
                <w:sz w:val="22"/>
                <w:szCs w:val="22"/>
              </w:rPr>
              <w:t>-PM</w:t>
            </w:r>
            <w:r w:rsidRPr="00D11848">
              <w:rPr>
                <w:rFonts w:cs="Arial"/>
                <w:sz w:val="22"/>
                <w:szCs w:val="22"/>
                <w:vertAlign w:val="subscript"/>
              </w:rPr>
              <w:t>10</w:t>
            </w:r>
            <w:r w:rsidRPr="005D62A9">
              <w:rPr>
                <w:rFonts w:cs="Arial"/>
                <w:sz w:val="22"/>
                <w:szCs w:val="22"/>
              </w:rPr>
              <w:t>/day)</w:t>
            </w:r>
          </w:p>
        </w:tc>
      </w:tr>
      <w:tr w:rsidR="009B1491" w:rsidRPr="005D62A9" w:rsidTr="009B1491">
        <w:trPr>
          <w:trHeight w:val="233"/>
        </w:trPr>
        <w:tc>
          <w:tcPr>
            <w:tcW w:w="1566" w:type="dxa"/>
            <w:tcBorders>
              <w:top w:val="double" w:sz="4" w:space="0" w:color="auto"/>
              <w:left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Pr>
                <w:rFonts w:cs="Arial"/>
                <w:sz w:val="22"/>
                <w:szCs w:val="22"/>
              </w:rPr>
              <w:t>Color</w:t>
            </w:r>
          </w:p>
        </w:tc>
        <w:tc>
          <w:tcPr>
            <w:tcW w:w="1565" w:type="dxa"/>
            <w:tcBorders>
              <w:top w:val="double" w:sz="4" w:space="0" w:color="auto"/>
            </w:tcBorders>
            <w:shd w:val="clear" w:color="auto" w:fill="auto"/>
            <w:vAlign w:val="center"/>
          </w:tcPr>
          <w:p w:rsidR="009B1491" w:rsidRPr="005D62A9" w:rsidRDefault="009B1491" w:rsidP="00815615">
            <w:pPr>
              <w:jc w:val="center"/>
              <w:rPr>
                <w:rFonts w:cs="Arial"/>
                <w:spacing w:val="-3"/>
                <w:sz w:val="22"/>
                <w:szCs w:val="22"/>
              </w:rPr>
            </w:pPr>
            <w:r w:rsidRPr="00815615">
              <w:rPr>
                <w:rFonts w:cs="Arial"/>
                <w:color w:val="0000FF"/>
                <w:spacing w:val="-3"/>
                <w:sz w:val="22"/>
                <w:szCs w:val="22"/>
              </w:rPr>
              <w:t>3.5</w:t>
            </w:r>
          </w:p>
        </w:tc>
        <w:tc>
          <w:tcPr>
            <w:tcW w:w="1516" w:type="dxa"/>
            <w:tcBorders>
              <w:top w:val="double" w:sz="4" w:space="0" w:color="auto"/>
            </w:tcBorders>
            <w:shd w:val="clear" w:color="auto" w:fill="auto"/>
            <w:vAlign w:val="center"/>
          </w:tcPr>
          <w:p w:rsidR="009B1491" w:rsidRPr="005D62A9" w:rsidRDefault="009B1491" w:rsidP="009B1491">
            <w:pPr>
              <w:jc w:val="center"/>
              <w:rPr>
                <w:rFonts w:cs="Arial"/>
                <w:color w:val="0000FF"/>
                <w:spacing w:val="-3"/>
                <w:sz w:val="22"/>
                <w:szCs w:val="22"/>
              </w:rPr>
            </w:pPr>
            <w:r>
              <w:rPr>
                <w:rFonts w:cs="Arial"/>
                <w:color w:val="0000FF"/>
                <w:spacing w:val="-3"/>
                <w:sz w:val="22"/>
                <w:szCs w:val="22"/>
              </w:rPr>
              <w:t>2</w:t>
            </w:r>
          </w:p>
        </w:tc>
        <w:tc>
          <w:tcPr>
            <w:tcW w:w="1591" w:type="dxa"/>
            <w:tcBorders>
              <w:top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=B3*C3 \# "0.0" </w:instrText>
            </w:r>
            <w:r w:rsidRPr="005D62A9">
              <w:rPr>
                <w:rFonts w:cs="Arial"/>
                <w:sz w:val="22"/>
                <w:szCs w:val="22"/>
              </w:rPr>
              <w:fldChar w:fldCharType="separate"/>
            </w:r>
            <w:r>
              <w:rPr>
                <w:rFonts w:cs="Arial"/>
                <w:noProof/>
                <w:sz w:val="22"/>
                <w:szCs w:val="22"/>
              </w:rPr>
              <w:t>7.0</w:t>
            </w:r>
            <w:r w:rsidRPr="005D62A9">
              <w:rPr>
                <w:rFonts w:cs="Arial"/>
                <w:sz w:val="22"/>
                <w:szCs w:val="22"/>
              </w:rPr>
              <w:fldChar w:fldCharType="end"/>
            </w:r>
          </w:p>
        </w:tc>
        <w:tc>
          <w:tcPr>
            <w:tcW w:w="1592" w:type="dxa"/>
            <w:tcBorders>
              <w:top w:val="double" w:sz="4" w:space="0" w:color="auto"/>
              <w:right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C3</w:instrText>
            </w:r>
            <w:r>
              <w:rPr>
                <w:rFonts w:cs="Arial"/>
                <w:sz w:val="22"/>
                <w:szCs w:val="22"/>
              </w:rPr>
              <w:instrText xml:space="preserve"> * 5.5 * (1-.75)*(1-.95)</w:instrText>
            </w:r>
            <w:r w:rsidRPr="005D62A9">
              <w:rPr>
                <w:rFonts w:cs="Arial"/>
                <w:sz w:val="22"/>
                <w:szCs w:val="22"/>
              </w:rPr>
              <w:instrText xml:space="preserve"> \# "0.0" </w:instrText>
            </w:r>
            <w:r w:rsidRPr="005D62A9">
              <w:rPr>
                <w:rFonts w:cs="Arial"/>
                <w:sz w:val="22"/>
                <w:szCs w:val="22"/>
              </w:rPr>
              <w:fldChar w:fldCharType="separate"/>
            </w:r>
            <w:r>
              <w:rPr>
                <w:rFonts w:cs="Arial"/>
                <w:noProof/>
                <w:sz w:val="22"/>
                <w:szCs w:val="22"/>
              </w:rPr>
              <w:t>0.1</w:t>
            </w:r>
            <w:r w:rsidRPr="005D62A9">
              <w:rPr>
                <w:rFonts w:cs="Arial"/>
                <w:sz w:val="22"/>
                <w:szCs w:val="22"/>
              </w:rPr>
              <w:fldChar w:fldCharType="end"/>
            </w:r>
          </w:p>
        </w:tc>
      </w:tr>
      <w:tr w:rsidR="009B1491" w:rsidRPr="005D62A9" w:rsidTr="009B1491">
        <w:trPr>
          <w:trHeight w:val="300"/>
        </w:trPr>
        <w:tc>
          <w:tcPr>
            <w:tcW w:w="1566" w:type="dxa"/>
            <w:tcBorders>
              <w:left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Pr>
                <w:rFonts w:cs="Arial"/>
                <w:sz w:val="22"/>
                <w:szCs w:val="22"/>
              </w:rPr>
              <w:t>Clear</w:t>
            </w:r>
          </w:p>
        </w:tc>
        <w:tc>
          <w:tcPr>
            <w:tcW w:w="1565" w:type="dxa"/>
            <w:shd w:val="clear" w:color="auto" w:fill="auto"/>
            <w:vAlign w:val="center"/>
          </w:tcPr>
          <w:p w:rsidR="009B1491" w:rsidRPr="00815615" w:rsidRDefault="009B1491" w:rsidP="00815615">
            <w:pPr>
              <w:jc w:val="center"/>
              <w:rPr>
                <w:rFonts w:cs="Arial"/>
                <w:color w:val="0000FF"/>
                <w:spacing w:val="-3"/>
                <w:sz w:val="22"/>
                <w:szCs w:val="22"/>
              </w:rPr>
            </w:pPr>
            <w:r w:rsidRPr="00815615">
              <w:rPr>
                <w:rFonts w:cs="Arial"/>
                <w:color w:val="0000FF"/>
                <w:spacing w:val="-3"/>
                <w:sz w:val="22"/>
                <w:szCs w:val="22"/>
              </w:rPr>
              <w:t>2.1</w:t>
            </w:r>
          </w:p>
        </w:tc>
        <w:tc>
          <w:tcPr>
            <w:tcW w:w="1516" w:type="dxa"/>
            <w:shd w:val="clear" w:color="auto" w:fill="auto"/>
            <w:vAlign w:val="center"/>
          </w:tcPr>
          <w:p w:rsidR="009B1491" w:rsidRPr="005D62A9" w:rsidRDefault="009B1491" w:rsidP="009B1491">
            <w:pPr>
              <w:jc w:val="center"/>
              <w:rPr>
                <w:rFonts w:cs="Arial"/>
                <w:spacing w:val="-3"/>
                <w:sz w:val="22"/>
                <w:szCs w:val="22"/>
              </w:rPr>
            </w:pPr>
            <w:r>
              <w:rPr>
                <w:rFonts w:cs="Arial"/>
                <w:color w:val="0000FF"/>
                <w:spacing w:val="-3"/>
                <w:sz w:val="22"/>
                <w:szCs w:val="22"/>
              </w:rPr>
              <w:t>3</w:t>
            </w:r>
          </w:p>
        </w:tc>
        <w:tc>
          <w:tcPr>
            <w:tcW w:w="1591" w:type="dxa"/>
            <w:shd w:val="clear" w:color="auto" w:fill="auto"/>
            <w:vAlign w:val="center"/>
          </w:tcPr>
          <w:p w:rsidR="009B1491" w:rsidRPr="005D62A9" w:rsidRDefault="009B1491" w:rsidP="009B1491">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=B4*C4 \# "0.0" </w:instrText>
            </w:r>
            <w:r w:rsidRPr="005D62A9">
              <w:rPr>
                <w:rFonts w:cs="Arial"/>
                <w:sz w:val="22"/>
                <w:szCs w:val="22"/>
              </w:rPr>
              <w:fldChar w:fldCharType="separate"/>
            </w:r>
            <w:r>
              <w:rPr>
                <w:rFonts w:cs="Arial"/>
                <w:noProof/>
                <w:sz w:val="22"/>
                <w:szCs w:val="22"/>
              </w:rPr>
              <w:t>6.3</w:t>
            </w:r>
            <w:r w:rsidRPr="005D62A9">
              <w:rPr>
                <w:rFonts w:cs="Arial"/>
                <w:sz w:val="22"/>
                <w:szCs w:val="22"/>
              </w:rPr>
              <w:fldChar w:fldCharType="end"/>
            </w:r>
          </w:p>
        </w:tc>
        <w:tc>
          <w:tcPr>
            <w:tcW w:w="1592" w:type="dxa"/>
            <w:tcBorders>
              <w:right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w:instrText>
            </w:r>
            <w:r>
              <w:rPr>
                <w:rFonts w:cs="Arial"/>
                <w:sz w:val="22"/>
                <w:szCs w:val="22"/>
              </w:rPr>
              <w:instrText>D</w:instrText>
            </w:r>
            <w:r w:rsidRPr="005D62A9">
              <w:rPr>
                <w:rFonts w:cs="Arial"/>
                <w:sz w:val="22"/>
                <w:szCs w:val="22"/>
              </w:rPr>
              <w:instrText>3</w:instrText>
            </w:r>
            <w:r>
              <w:rPr>
                <w:rFonts w:cs="Arial"/>
                <w:sz w:val="22"/>
                <w:szCs w:val="22"/>
              </w:rPr>
              <w:instrText xml:space="preserve"> * 5.5 * (1-.75)*(1-.95)</w:instrText>
            </w:r>
            <w:r w:rsidRPr="005D62A9">
              <w:rPr>
                <w:rFonts w:cs="Arial"/>
                <w:sz w:val="22"/>
                <w:szCs w:val="22"/>
              </w:rPr>
              <w:instrText xml:space="preserve"> \# "0.0" </w:instrText>
            </w:r>
            <w:r w:rsidRPr="005D62A9">
              <w:rPr>
                <w:rFonts w:cs="Arial"/>
                <w:sz w:val="22"/>
                <w:szCs w:val="22"/>
              </w:rPr>
              <w:fldChar w:fldCharType="separate"/>
            </w:r>
            <w:r>
              <w:rPr>
                <w:rFonts w:cs="Arial"/>
                <w:noProof/>
                <w:sz w:val="22"/>
                <w:szCs w:val="22"/>
              </w:rPr>
              <w:t>0.5</w:t>
            </w:r>
            <w:r w:rsidRPr="005D62A9">
              <w:rPr>
                <w:rFonts w:cs="Arial"/>
                <w:sz w:val="22"/>
                <w:szCs w:val="22"/>
              </w:rPr>
              <w:fldChar w:fldCharType="end"/>
            </w:r>
          </w:p>
        </w:tc>
      </w:tr>
      <w:tr w:rsidR="009B1491" w:rsidRPr="005D62A9" w:rsidTr="009B1491">
        <w:trPr>
          <w:trHeight w:val="300"/>
        </w:trPr>
        <w:tc>
          <w:tcPr>
            <w:tcW w:w="1566" w:type="dxa"/>
            <w:tcBorders>
              <w:left w:val="double" w:sz="4" w:space="0" w:color="auto"/>
              <w:bottom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Pr>
                <w:rFonts w:cs="Arial"/>
                <w:sz w:val="22"/>
                <w:szCs w:val="22"/>
              </w:rPr>
              <w:t>Multi-Color</w:t>
            </w:r>
          </w:p>
        </w:tc>
        <w:tc>
          <w:tcPr>
            <w:tcW w:w="1565" w:type="dxa"/>
            <w:tcBorders>
              <w:bottom w:val="double" w:sz="4" w:space="0" w:color="auto"/>
            </w:tcBorders>
            <w:shd w:val="clear" w:color="auto" w:fill="auto"/>
            <w:vAlign w:val="center"/>
          </w:tcPr>
          <w:p w:rsidR="009B1491" w:rsidRPr="00815615" w:rsidRDefault="009B1491" w:rsidP="00815615">
            <w:pPr>
              <w:jc w:val="center"/>
              <w:rPr>
                <w:rFonts w:cs="Arial"/>
                <w:color w:val="0000FF"/>
                <w:spacing w:val="-3"/>
                <w:sz w:val="22"/>
                <w:szCs w:val="22"/>
              </w:rPr>
            </w:pPr>
            <w:r w:rsidRPr="00815615">
              <w:rPr>
                <w:rFonts w:cs="Arial"/>
                <w:color w:val="0000FF"/>
                <w:spacing w:val="-3"/>
                <w:sz w:val="22"/>
                <w:szCs w:val="22"/>
              </w:rPr>
              <w:t>5.7</w:t>
            </w:r>
          </w:p>
        </w:tc>
        <w:tc>
          <w:tcPr>
            <w:tcW w:w="1516" w:type="dxa"/>
            <w:tcBorders>
              <w:bottom w:val="double" w:sz="4" w:space="0" w:color="auto"/>
            </w:tcBorders>
            <w:shd w:val="clear" w:color="auto" w:fill="auto"/>
            <w:vAlign w:val="center"/>
          </w:tcPr>
          <w:p w:rsidR="009B1491" w:rsidRPr="005D62A9" w:rsidRDefault="009B1491" w:rsidP="009B1491">
            <w:pPr>
              <w:jc w:val="center"/>
              <w:rPr>
                <w:rFonts w:cs="Arial"/>
                <w:spacing w:val="-3"/>
                <w:sz w:val="22"/>
                <w:szCs w:val="22"/>
              </w:rPr>
            </w:pPr>
            <w:r>
              <w:rPr>
                <w:rFonts w:cs="Arial"/>
                <w:color w:val="0000FF"/>
                <w:spacing w:val="-3"/>
                <w:sz w:val="22"/>
                <w:szCs w:val="22"/>
              </w:rPr>
              <w:t>0.5</w:t>
            </w:r>
          </w:p>
        </w:tc>
        <w:tc>
          <w:tcPr>
            <w:tcW w:w="1591" w:type="dxa"/>
            <w:tcBorders>
              <w:bottom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=B5*C5 \# "0.0" </w:instrText>
            </w:r>
            <w:r w:rsidRPr="005D62A9">
              <w:rPr>
                <w:rFonts w:cs="Arial"/>
                <w:sz w:val="22"/>
                <w:szCs w:val="22"/>
              </w:rPr>
              <w:fldChar w:fldCharType="separate"/>
            </w:r>
            <w:r>
              <w:rPr>
                <w:rFonts w:cs="Arial"/>
                <w:noProof/>
                <w:sz w:val="22"/>
                <w:szCs w:val="22"/>
              </w:rPr>
              <w:t>2.9</w:t>
            </w:r>
            <w:r w:rsidRPr="005D62A9">
              <w:rPr>
                <w:rFonts w:cs="Arial"/>
                <w:sz w:val="22"/>
                <w:szCs w:val="22"/>
              </w:rPr>
              <w:fldChar w:fldCharType="end"/>
            </w:r>
          </w:p>
        </w:tc>
        <w:tc>
          <w:tcPr>
            <w:tcW w:w="1592" w:type="dxa"/>
            <w:tcBorders>
              <w:bottom w:val="double" w:sz="4" w:space="0" w:color="auto"/>
              <w:right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w:instrText>
            </w:r>
            <w:r>
              <w:rPr>
                <w:rFonts w:cs="Arial"/>
                <w:sz w:val="22"/>
                <w:szCs w:val="22"/>
              </w:rPr>
              <w:instrText>E</w:instrText>
            </w:r>
            <w:r w:rsidRPr="005D62A9">
              <w:rPr>
                <w:rFonts w:cs="Arial"/>
                <w:sz w:val="22"/>
                <w:szCs w:val="22"/>
              </w:rPr>
              <w:instrText>3</w:instrText>
            </w:r>
            <w:r>
              <w:rPr>
                <w:rFonts w:cs="Arial"/>
                <w:sz w:val="22"/>
                <w:szCs w:val="22"/>
              </w:rPr>
              <w:instrText xml:space="preserve"> * 5.5 * (1-.75)*(1-.95)</w:instrText>
            </w:r>
            <w:r w:rsidRPr="005D62A9">
              <w:rPr>
                <w:rFonts w:cs="Arial"/>
                <w:sz w:val="22"/>
                <w:szCs w:val="22"/>
              </w:rPr>
              <w:instrText xml:space="preserve"> \# "0.0" </w:instrText>
            </w:r>
            <w:r w:rsidRPr="005D62A9">
              <w:rPr>
                <w:rFonts w:cs="Arial"/>
                <w:sz w:val="22"/>
                <w:szCs w:val="22"/>
              </w:rPr>
              <w:fldChar w:fldCharType="separate"/>
            </w:r>
            <w:r>
              <w:rPr>
                <w:rFonts w:cs="Arial"/>
                <w:noProof/>
                <w:sz w:val="22"/>
                <w:szCs w:val="22"/>
              </w:rPr>
              <w:t>0.0</w:t>
            </w:r>
            <w:r w:rsidRPr="005D62A9">
              <w:rPr>
                <w:rFonts w:cs="Arial"/>
                <w:sz w:val="22"/>
                <w:szCs w:val="22"/>
              </w:rPr>
              <w:fldChar w:fldCharType="end"/>
            </w:r>
          </w:p>
        </w:tc>
      </w:tr>
      <w:tr w:rsidR="009B1491" w:rsidRPr="005D62A9" w:rsidTr="009B1491">
        <w:trPr>
          <w:trHeight w:val="300"/>
        </w:trPr>
        <w:tc>
          <w:tcPr>
            <w:tcW w:w="4647" w:type="dxa"/>
            <w:gridSpan w:val="3"/>
            <w:tcBorders>
              <w:top w:val="double" w:sz="4" w:space="0" w:color="auto"/>
              <w:left w:val="double" w:sz="4" w:space="0" w:color="auto"/>
              <w:bottom w:val="double" w:sz="4" w:space="0" w:color="auto"/>
            </w:tcBorders>
            <w:shd w:val="clear" w:color="auto" w:fill="auto"/>
            <w:vAlign w:val="center"/>
          </w:tcPr>
          <w:p w:rsidR="009B1491" w:rsidRPr="005D62A9" w:rsidRDefault="009B1491" w:rsidP="009B1491">
            <w:pPr>
              <w:jc w:val="center"/>
              <w:rPr>
                <w:rFonts w:cs="Arial"/>
                <w:color w:val="0000FF"/>
                <w:spacing w:val="-3"/>
                <w:sz w:val="22"/>
                <w:szCs w:val="22"/>
              </w:rPr>
            </w:pPr>
            <w:r>
              <w:rPr>
                <w:rFonts w:cs="Arial"/>
                <w:sz w:val="22"/>
                <w:szCs w:val="22"/>
              </w:rPr>
              <w:t>Total</w:t>
            </w:r>
          </w:p>
        </w:tc>
        <w:tc>
          <w:tcPr>
            <w:tcW w:w="1591" w:type="dxa"/>
            <w:tcBorders>
              <w:top w:val="double" w:sz="4" w:space="0" w:color="auto"/>
              <w:bottom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Pr>
                <w:rFonts w:cs="Arial"/>
                <w:sz w:val="22"/>
                <w:szCs w:val="22"/>
              </w:rPr>
              <w:fldChar w:fldCharType="begin"/>
            </w:r>
            <w:r>
              <w:rPr>
                <w:rFonts w:cs="Arial"/>
                <w:sz w:val="22"/>
                <w:szCs w:val="22"/>
              </w:rPr>
              <w:instrText xml:space="preserve"> =sum(above) </w:instrText>
            </w:r>
            <w:r>
              <w:rPr>
                <w:rFonts w:cs="Arial"/>
                <w:sz w:val="22"/>
                <w:szCs w:val="22"/>
              </w:rPr>
              <w:fldChar w:fldCharType="separate"/>
            </w:r>
            <w:r>
              <w:rPr>
                <w:rFonts w:cs="Arial"/>
                <w:noProof/>
                <w:sz w:val="22"/>
                <w:szCs w:val="22"/>
              </w:rPr>
              <w:t>16.2</w:t>
            </w:r>
            <w:r>
              <w:rPr>
                <w:rFonts w:cs="Arial"/>
                <w:sz w:val="22"/>
                <w:szCs w:val="22"/>
              </w:rPr>
              <w:fldChar w:fldCharType="end"/>
            </w:r>
          </w:p>
        </w:tc>
        <w:tc>
          <w:tcPr>
            <w:tcW w:w="1592" w:type="dxa"/>
            <w:tcBorders>
              <w:top w:val="double" w:sz="4" w:space="0" w:color="auto"/>
              <w:bottom w:val="double" w:sz="4" w:space="0" w:color="auto"/>
              <w:right w:val="double" w:sz="4" w:space="0" w:color="auto"/>
            </w:tcBorders>
            <w:shd w:val="clear" w:color="auto" w:fill="auto"/>
            <w:vAlign w:val="center"/>
          </w:tcPr>
          <w:p w:rsidR="009B1491" w:rsidRPr="005D62A9" w:rsidRDefault="009B1491" w:rsidP="009B1491">
            <w:pPr>
              <w:widowControl w:val="0"/>
              <w:jc w:val="center"/>
              <w:rPr>
                <w:rFonts w:cs="Arial"/>
                <w:sz w:val="22"/>
                <w:szCs w:val="22"/>
              </w:rPr>
            </w:pPr>
            <w:r>
              <w:rPr>
                <w:rFonts w:cs="Arial"/>
                <w:sz w:val="22"/>
                <w:szCs w:val="22"/>
              </w:rPr>
              <w:fldChar w:fldCharType="begin"/>
            </w:r>
            <w:r>
              <w:rPr>
                <w:rFonts w:cs="Arial"/>
                <w:sz w:val="22"/>
                <w:szCs w:val="22"/>
              </w:rPr>
              <w:instrText xml:space="preserve"> =sum(above) </w:instrText>
            </w:r>
            <w:r>
              <w:rPr>
                <w:rFonts w:cs="Arial"/>
                <w:sz w:val="22"/>
                <w:szCs w:val="22"/>
              </w:rPr>
              <w:fldChar w:fldCharType="separate"/>
            </w:r>
            <w:r>
              <w:rPr>
                <w:rFonts w:cs="Arial"/>
                <w:noProof/>
                <w:sz w:val="22"/>
                <w:szCs w:val="22"/>
              </w:rPr>
              <w:t>0.6</w:t>
            </w:r>
            <w:r>
              <w:rPr>
                <w:rFonts w:cs="Arial"/>
                <w:sz w:val="22"/>
                <w:szCs w:val="22"/>
              </w:rPr>
              <w:fldChar w:fldCharType="end"/>
            </w:r>
          </w:p>
        </w:tc>
      </w:tr>
    </w:tbl>
    <w:p w:rsidR="009B1491" w:rsidRDefault="009B1491" w:rsidP="009B1491">
      <w:pPr>
        <w:ind w:left="1080"/>
        <w:jc w:val="both"/>
      </w:pPr>
    </w:p>
    <w:p w:rsidR="00FF4E32" w:rsidRPr="00535B07" w:rsidRDefault="00FF4E32" w:rsidP="00FF4E32">
      <w:pPr>
        <w:ind w:left="1080"/>
        <w:jc w:val="both"/>
        <w:rPr>
          <w:u w:val="single"/>
        </w:rPr>
      </w:pPr>
      <w:r w:rsidRPr="00535B07">
        <w:rPr>
          <w:u w:val="single"/>
        </w:rPr>
        <w:t>Project Summary:</w:t>
      </w:r>
    </w:p>
    <w:p w:rsidR="00FF4E32" w:rsidRDefault="00FF4E32" w:rsidP="009B1491">
      <w:pPr>
        <w:ind w:left="1080"/>
        <w:jc w:val="both"/>
      </w:pPr>
    </w:p>
    <w:p w:rsidR="009B1491" w:rsidRDefault="009B1491" w:rsidP="009B1491">
      <w:pPr>
        <w:ind w:left="1080"/>
        <w:jc w:val="both"/>
      </w:pPr>
      <w:r>
        <w:t>Daily PE2 for the coating operation is summarized in the table below.</w:t>
      </w:r>
    </w:p>
    <w:p w:rsidR="009B1491" w:rsidRDefault="009B1491" w:rsidP="009B1491">
      <w:pPr>
        <w:ind w:left="1080"/>
      </w:pPr>
    </w:p>
    <w:tbl>
      <w:tblPr>
        <w:tblW w:w="7795" w:type="dxa"/>
        <w:tblInd w:w="1147" w:type="dxa"/>
        <w:tblLayout w:type="fixed"/>
        <w:tblCellMar>
          <w:left w:w="122" w:type="dxa"/>
          <w:right w:w="122" w:type="dxa"/>
        </w:tblCellMar>
        <w:tblLook w:val="0000" w:firstRow="0" w:lastRow="0" w:firstColumn="0" w:lastColumn="0" w:noHBand="0" w:noVBand="0"/>
      </w:tblPr>
      <w:tblGrid>
        <w:gridCol w:w="1948"/>
        <w:gridCol w:w="1949"/>
        <w:gridCol w:w="1949"/>
        <w:gridCol w:w="1949"/>
      </w:tblGrid>
      <w:tr w:rsidR="009B1491" w:rsidRPr="005D62A9" w:rsidTr="009B1491">
        <w:trPr>
          <w:cantSplit/>
          <w:trHeight w:val="423"/>
        </w:trPr>
        <w:tc>
          <w:tcPr>
            <w:tcW w:w="7795" w:type="dxa"/>
            <w:gridSpan w:val="4"/>
            <w:tcBorders>
              <w:top w:val="double" w:sz="6" w:space="0" w:color="auto"/>
              <w:left w:val="double" w:sz="6" w:space="0" w:color="auto"/>
              <w:bottom w:val="double" w:sz="4" w:space="0" w:color="auto"/>
              <w:right w:val="double" w:sz="6" w:space="0" w:color="auto"/>
            </w:tcBorders>
            <w:shd w:val="clear" w:color="auto" w:fill="auto"/>
            <w:vAlign w:val="center"/>
          </w:tcPr>
          <w:p w:rsidR="009B1491" w:rsidRPr="005D62A9" w:rsidRDefault="009B1491" w:rsidP="00492262">
            <w:pPr>
              <w:pStyle w:val="Heading9"/>
            </w:pPr>
            <w:r w:rsidRPr="005D62A9">
              <w:t>Daily PE2</w:t>
            </w:r>
          </w:p>
        </w:tc>
      </w:tr>
      <w:tr w:rsidR="009B1491" w:rsidRPr="005D62A9" w:rsidTr="009B1491">
        <w:tc>
          <w:tcPr>
            <w:tcW w:w="1948" w:type="dxa"/>
            <w:tcBorders>
              <w:top w:val="double" w:sz="4" w:space="0" w:color="auto"/>
              <w:left w:val="double" w:sz="4" w:space="0" w:color="auto"/>
              <w:bottom w:val="double" w:sz="4" w:space="0" w:color="auto"/>
            </w:tcBorders>
            <w:shd w:val="clear" w:color="auto" w:fill="auto"/>
            <w:vAlign w:val="center"/>
          </w:tcPr>
          <w:p w:rsidR="009B1491" w:rsidRPr="005D62A9" w:rsidRDefault="009B1491" w:rsidP="009B1491">
            <w:pPr>
              <w:suppressAutoHyphens/>
              <w:spacing w:before="80" w:after="80"/>
              <w:jc w:val="center"/>
              <w:rPr>
                <w:spacing w:val="-3"/>
                <w:sz w:val="22"/>
                <w:szCs w:val="22"/>
              </w:rPr>
            </w:pPr>
            <w:r w:rsidRPr="005D62A9">
              <w:rPr>
                <w:sz w:val="22"/>
                <w:szCs w:val="22"/>
              </w:rPr>
              <w:br w:type="page"/>
            </w:r>
            <w:r w:rsidRPr="005D62A9">
              <w:rPr>
                <w:spacing w:val="-3"/>
                <w:sz w:val="22"/>
                <w:szCs w:val="22"/>
              </w:rPr>
              <w:t>Pollutant</w:t>
            </w:r>
          </w:p>
        </w:tc>
        <w:tc>
          <w:tcPr>
            <w:tcW w:w="1949" w:type="dxa"/>
            <w:tcBorders>
              <w:top w:val="double" w:sz="4" w:space="0" w:color="auto"/>
              <w:left w:val="single" w:sz="6" w:space="0" w:color="auto"/>
              <w:bottom w:val="double" w:sz="4" w:space="0" w:color="auto"/>
              <w:right w:val="single" w:sz="6" w:space="0" w:color="auto"/>
            </w:tcBorders>
            <w:shd w:val="clear" w:color="auto" w:fill="auto"/>
            <w:vAlign w:val="center"/>
          </w:tcPr>
          <w:p w:rsidR="009B1491" w:rsidRPr="005D62A9" w:rsidRDefault="009B1491" w:rsidP="009B1491">
            <w:pPr>
              <w:suppressAutoHyphens/>
              <w:spacing w:before="80" w:after="80"/>
              <w:jc w:val="center"/>
              <w:rPr>
                <w:spacing w:val="-3"/>
                <w:sz w:val="22"/>
                <w:szCs w:val="22"/>
              </w:rPr>
            </w:pPr>
            <w:r w:rsidRPr="005D62A9">
              <w:rPr>
                <w:spacing w:val="-3"/>
                <w:sz w:val="22"/>
                <w:szCs w:val="22"/>
              </w:rPr>
              <w:t>PE2</w:t>
            </w:r>
            <w:r w:rsidRPr="005D62A9">
              <w:rPr>
                <w:spacing w:val="-3"/>
                <w:sz w:val="22"/>
                <w:szCs w:val="22"/>
                <w:vertAlign w:val="subscript"/>
              </w:rPr>
              <w:t>Priming</w:t>
            </w:r>
            <w:r w:rsidRPr="005D62A9">
              <w:rPr>
                <w:spacing w:val="-3"/>
                <w:sz w:val="22"/>
                <w:szCs w:val="22"/>
              </w:rPr>
              <w:t xml:space="preserve"> (lb/day)</w:t>
            </w:r>
          </w:p>
        </w:tc>
        <w:tc>
          <w:tcPr>
            <w:tcW w:w="1949" w:type="dxa"/>
            <w:tcBorders>
              <w:top w:val="double" w:sz="4" w:space="0" w:color="auto"/>
              <w:left w:val="single" w:sz="6" w:space="0" w:color="auto"/>
              <w:bottom w:val="double" w:sz="4" w:space="0" w:color="auto"/>
            </w:tcBorders>
            <w:shd w:val="clear" w:color="auto" w:fill="auto"/>
            <w:vAlign w:val="center"/>
          </w:tcPr>
          <w:p w:rsidR="009B1491" w:rsidRPr="005D62A9" w:rsidRDefault="009B1491" w:rsidP="009B1491">
            <w:pPr>
              <w:suppressAutoHyphens/>
              <w:spacing w:before="80" w:after="80"/>
              <w:jc w:val="center"/>
              <w:rPr>
                <w:spacing w:val="-3"/>
                <w:sz w:val="22"/>
                <w:szCs w:val="22"/>
              </w:rPr>
            </w:pPr>
            <w:r w:rsidRPr="005D62A9">
              <w:rPr>
                <w:spacing w:val="-3"/>
                <w:sz w:val="22"/>
                <w:szCs w:val="22"/>
              </w:rPr>
              <w:t>PE2</w:t>
            </w:r>
            <w:r w:rsidRPr="005D62A9">
              <w:rPr>
                <w:sz w:val="22"/>
                <w:szCs w:val="22"/>
                <w:vertAlign w:val="subscript"/>
              </w:rPr>
              <w:t xml:space="preserve"> Coating</w:t>
            </w:r>
            <w:r w:rsidRPr="005D62A9">
              <w:rPr>
                <w:spacing w:val="-3"/>
                <w:sz w:val="22"/>
                <w:szCs w:val="22"/>
              </w:rPr>
              <w:t xml:space="preserve"> (lb/day)</w:t>
            </w:r>
          </w:p>
        </w:tc>
        <w:tc>
          <w:tcPr>
            <w:tcW w:w="1949" w:type="dxa"/>
            <w:tcBorders>
              <w:top w:val="double" w:sz="4" w:space="0" w:color="auto"/>
              <w:left w:val="single" w:sz="6" w:space="0" w:color="auto"/>
              <w:bottom w:val="double" w:sz="4" w:space="0" w:color="auto"/>
              <w:right w:val="double" w:sz="4" w:space="0" w:color="auto"/>
            </w:tcBorders>
            <w:shd w:val="clear" w:color="auto" w:fill="auto"/>
            <w:vAlign w:val="center"/>
          </w:tcPr>
          <w:p w:rsidR="009B1491" w:rsidRPr="005D62A9" w:rsidRDefault="009B1491" w:rsidP="009B1491">
            <w:pPr>
              <w:suppressAutoHyphens/>
              <w:spacing w:before="80" w:after="80"/>
              <w:jc w:val="center"/>
              <w:rPr>
                <w:spacing w:val="-3"/>
                <w:sz w:val="22"/>
                <w:szCs w:val="22"/>
              </w:rPr>
            </w:pPr>
            <w:r w:rsidRPr="005D62A9">
              <w:rPr>
                <w:spacing w:val="-3"/>
                <w:sz w:val="22"/>
                <w:szCs w:val="22"/>
              </w:rPr>
              <w:t>PE2</w:t>
            </w:r>
            <w:r w:rsidRPr="005D62A9">
              <w:rPr>
                <w:spacing w:val="-3"/>
                <w:sz w:val="22"/>
                <w:szCs w:val="22"/>
                <w:vertAlign w:val="subscript"/>
              </w:rPr>
              <w:t>Total</w:t>
            </w:r>
            <w:r w:rsidRPr="005D62A9">
              <w:rPr>
                <w:spacing w:val="-3"/>
                <w:sz w:val="22"/>
                <w:szCs w:val="22"/>
              </w:rPr>
              <w:t xml:space="preserve"> (lb/day) </w:t>
            </w:r>
          </w:p>
        </w:tc>
      </w:tr>
      <w:tr w:rsidR="009B1491" w:rsidRPr="005D62A9" w:rsidTr="009B1491">
        <w:tc>
          <w:tcPr>
            <w:tcW w:w="1948" w:type="dxa"/>
            <w:tcBorders>
              <w:top w:val="double" w:sz="4" w:space="0" w:color="auto"/>
              <w:left w:val="double" w:sz="6" w:space="0" w:color="auto"/>
            </w:tcBorders>
            <w:shd w:val="clear" w:color="auto" w:fill="auto"/>
          </w:tcPr>
          <w:p w:rsidR="009B1491" w:rsidRPr="005D62A9" w:rsidRDefault="009B1491" w:rsidP="009B1491">
            <w:pPr>
              <w:suppressAutoHyphens/>
              <w:spacing w:before="80" w:after="80"/>
              <w:jc w:val="center"/>
              <w:rPr>
                <w:spacing w:val="-3"/>
                <w:sz w:val="22"/>
                <w:szCs w:val="22"/>
              </w:rPr>
            </w:pPr>
            <w:r w:rsidRPr="005D62A9">
              <w:rPr>
                <w:spacing w:val="-3"/>
                <w:sz w:val="22"/>
                <w:szCs w:val="22"/>
              </w:rPr>
              <w:t>PM</w:t>
            </w:r>
            <w:r w:rsidRPr="005D62A9">
              <w:rPr>
                <w:spacing w:val="-3"/>
                <w:sz w:val="22"/>
                <w:szCs w:val="22"/>
                <w:vertAlign w:val="subscript"/>
              </w:rPr>
              <w:t>10</w:t>
            </w:r>
          </w:p>
        </w:tc>
        <w:tc>
          <w:tcPr>
            <w:tcW w:w="1949" w:type="dxa"/>
            <w:tcBorders>
              <w:top w:val="double" w:sz="4" w:space="0" w:color="auto"/>
              <w:left w:val="single" w:sz="6" w:space="0" w:color="auto"/>
              <w:right w:val="single" w:sz="6" w:space="0" w:color="auto"/>
            </w:tcBorders>
            <w:shd w:val="clear" w:color="auto" w:fill="auto"/>
            <w:vAlign w:val="center"/>
          </w:tcPr>
          <w:p w:rsidR="009B1491" w:rsidRPr="005D62A9" w:rsidRDefault="009B1491" w:rsidP="009B1491">
            <w:pPr>
              <w:suppressAutoHyphens/>
              <w:spacing w:before="80" w:after="80"/>
              <w:jc w:val="center"/>
              <w:rPr>
                <w:spacing w:val="-3"/>
                <w:sz w:val="22"/>
                <w:szCs w:val="22"/>
              </w:rPr>
            </w:pPr>
            <w:r>
              <w:rPr>
                <w:color w:val="0000FF"/>
                <w:spacing w:val="-3"/>
                <w:sz w:val="22"/>
                <w:szCs w:val="22"/>
              </w:rPr>
              <w:t>2.0</w:t>
            </w:r>
          </w:p>
        </w:tc>
        <w:tc>
          <w:tcPr>
            <w:tcW w:w="1949" w:type="dxa"/>
            <w:tcBorders>
              <w:top w:val="double" w:sz="4" w:space="0" w:color="auto"/>
              <w:left w:val="single" w:sz="6" w:space="0" w:color="auto"/>
            </w:tcBorders>
            <w:shd w:val="clear" w:color="auto" w:fill="auto"/>
            <w:vAlign w:val="center"/>
          </w:tcPr>
          <w:p w:rsidR="009B1491" w:rsidRPr="005D62A9" w:rsidRDefault="009B1491" w:rsidP="009B1491">
            <w:pPr>
              <w:suppressAutoHyphens/>
              <w:spacing w:before="80" w:after="80"/>
              <w:jc w:val="center"/>
              <w:rPr>
                <w:spacing w:val="-3"/>
                <w:sz w:val="22"/>
                <w:szCs w:val="22"/>
              </w:rPr>
            </w:pPr>
            <w:r>
              <w:rPr>
                <w:spacing w:val="-3"/>
                <w:sz w:val="22"/>
                <w:szCs w:val="22"/>
              </w:rPr>
              <w:fldChar w:fldCharType="begin"/>
            </w:r>
            <w:r>
              <w:rPr>
                <w:spacing w:val="-3"/>
                <w:sz w:val="22"/>
                <w:szCs w:val="22"/>
              </w:rPr>
              <w:instrText xml:space="preserve"> REF dPE2_booth_PM10 \h </w:instrText>
            </w:r>
            <w:r>
              <w:rPr>
                <w:spacing w:val="-3"/>
                <w:sz w:val="22"/>
                <w:szCs w:val="22"/>
              </w:rPr>
            </w:r>
            <w:r>
              <w:rPr>
                <w:spacing w:val="-3"/>
                <w:sz w:val="22"/>
                <w:szCs w:val="22"/>
              </w:rPr>
              <w:fldChar w:fldCharType="separate"/>
            </w:r>
            <w:r>
              <w:rPr>
                <w:rFonts w:cs="Arial"/>
                <w:noProof/>
                <w:sz w:val="22"/>
                <w:szCs w:val="22"/>
              </w:rPr>
              <w:t>0.6</w:t>
            </w:r>
            <w:r>
              <w:rPr>
                <w:spacing w:val="-3"/>
                <w:sz w:val="22"/>
                <w:szCs w:val="22"/>
              </w:rPr>
              <w:fldChar w:fldCharType="end"/>
            </w:r>
          </w:p>
        </w:tc>
        <w:tc>
          <w:tcPr>
            <w:tcW w:w="1949" w:type="dxa"/>
            <w:tcBorders>
              <w:top w:val="double" w:sz="4" w:space="0" w:color="auto"/>
              <w:left w:val="single" w:sz="6" w:space="0" w:color="auto"/>
              <w:right w:val="double" w:sz="6" w:space="0" w:color="auto"/>
            </w:tcBorders>
            <w:shd w:val="clear" w:color="auto" w:fill="auto"/>
          </w:tcPr>
          <w:p w:rsidR="009B1491" w:rsidRPr="005D62A9" w:rsidRDefault="009B1491" w:rsidP="009B1491">
            <w:pPr>
              <w:suppressAutoHyphens/>
              <w:spacing w:before="80" w:after="80"/>
              <w:jc w:val="center"/>
              <w:rPr>
                <w:spacing w:val="-3"/>
                <w:sz w:val="22"/>
                <w:szCs w:val="22"/>
              </w:rPr>
            </w:pPr>
            <w:r w:rsidRPr="005D62A9">
              <w:rPr>
                <w:color w:val="0000FF"/>
                <w:spacing w:val="-3"/>
                <w:sz w:val="22"/>
                <w:szCs w:val="22"/>
              </w:rPr>
              <w:fldChar w:fldCharType="begin"/>
            </w:r>
            <w:r w:rsidRPr="005D62A9">
              <w:rPr>
                <w:color w:val="0000FF"/>
                <w:spacing w:val="-3"/>
                <w:sz w:val="22"/>
                <w:szCs w:val="22"/>
              </w:rPr>
              <w:instrText xml:space="preserve"> =B5+C5+D5 \# "0.0" </w:instrText>
            </w:r>
            <w:r w:rsidRPr="005D62A9">
              <w:rPr>
                <w:color w:val="0000FF"/>
                <w:spacing w:val="-3"/>
                <w:sz w:val="22"/>
                <w:szCs w:val="22"/>
              </w:rPr>
              <w:fldChar w:fldCharType="separate"/>
            </w:r>
            <w:r>
              <w:rPr>
                <w:noProof/>
                <w:color w:val="0000FF"/>
                <w:spacing w:val="-3"/>
                <w:sz w:val="22"/>
                <w:szCs w:val="22"/>
              </w:rPr>
              <w:t>2.6</w:t>
            </w:r>
            <w:r w:rsidRPr="005D62A9">
              <w:rPr>
                <w:color w:val="0000FF"/>
                <w:spacing w:val="-3"/>
                <w:sz w:val="22"/>
                <w:szCs w:val="22"/>
              </w:rPr>
              <w:fldChar w:fldCharType="end"/>
            </w:r>
          </w:p>
        </w:tc>
      </w:tr>
      <w:tr w:rsidR="009B1491" w:rsidRPr="005D62A9" w:rsidTr="009B1491">
        <w:tc>
          <w:tcPr>
            <w:tcW w:w="1948" w:type="dxa"/>
            <w:tcBorders>
              <w:top w:val="single" w:sz="6" w:space="0" w:color="auto"/>
              <w:left w:val="double" w:sz="6" w:space="0" w:color="auto"/>
              <w:bottom w:val="double" w:sz="6" w:space="0" w:color="auto"/>
            </w:tcBorders>
            <w:shd w:val="clear" w:color="auto" w:fill="auto"/>
          </w:tcPr>
          <w:p w:rsidR="009B1491" w:rsidRPr="005D62A9" w:rsidRDefault="009B1491" w:rsidP="009B1491">
            <w:pPr>
              <w:suppressAutoHyphens/>
              <w:spacing w:before="80" w:after="80"/>
              <w:jc w:val="center"/>
              <w:rPr>
                <w:spacing w:val="-3"/>
                <w:sz w:val="22"/>
                <w:szCs w:val="22"/>
              </w:rPr>
            </w:pPr>
            <w:r w:rsidRPr="005D62A9">
              <w:rPr>
                <w:spacing w:val="-3"/>
                <w:sz w:val="22"/>
                <w:szCs w:val="22"/>
              </w:rPr>
              <w:t>VOC</w:t>
            </w:r>
          </w:p>
        </w:tc>
        <w:tc>
          <w:tcPr>
            <w:tcW w:w="1949" w:type="dxa"/>
            <w:tcBorders>
              <w:top w:val="single" w:sz="6" w:space="0" w:color="auto"/>
              <w:left w:val="single" w:sz="6" w:space="0" w:color="auto"/>
              <w:bottom w:val="double" w:sz="6" w:space="0" w:color="auto"/>
              <w:right w:val="single" w:sz="6" w:space="0" w:color="auto"/>
            </w:tcBorders>
            <w:shd w:val="clear" w:color="auto" w:fill="auto"/>
            <w:vAlign w:val="center"/>
          </w:tcPr>
          <w:p w:rsidR="009B1491" w:rsidRPr="005D62A9" w:rsidRDefault="009B1491" w:rsidP="009B1491">
            <w:pPr>
              <w:suppressAutoHyphens/>
              <w:spacing w:before="80" w:after="80"/>
              <w:jc w:val="center"/>
              <w:rPr>
                <w:spacing w:val="-3"/>
                <w:sz w:val="22"/>
                <w:szCs w:val="22"/>
              </w:rPr>
            </w:pPr>
            <w:r>
              <w:rPr>
                <w:color w:val="0000FF"/>
                <w:spacing w:val="-3"/>
                <w:sz w:val="22"/>
                <w:szCs w:val="22"/>
              </w:rPr>
              <w:t>5.7</w:t>
            </w:r>
          </w:p>
        </w:tc>
        <w:tc>
          <w:tcPr>
            <w:tcW w:w="1949" w:type="dxa"/>
            <w:tcBorders>
              <w:top w:val="single" w:sz="6" w:space="0" w:color="auto"/>
              <w:left w:val="single" w:sz="6" w:space="0" w:color="auto"/>
              <w:bottom w:val="double" w:sz="6" w:space="0" w:color="auto"/>
            </w:tcBorders>
            <w:shd w:val="clear" w:color="auto" w:fill="auto"/>
            <w:vAlign w:val="center"/>
          </w:tcPr>
          <w:p w:rsidR="009B1491" w:rsidRPr="005D62A9" w:rsidRDefault="009B1491" w:rsidP="009B1491">
            <w:pPr>
              <w:suppressAutoHyphens/>
              <w:spacing w:before="80" w:after="80"/>
              <w:jc w:val="center"/>
              <w:rPr>
                <w:spacing w:val="-3"/>
                <w:sz w:val="22"/>
                <w:szCs w:val="22"/>
              </w:rPr>
            </w:pPr>
            <w:r>
              <w:rPr>
                <w:color w:val="0000FF"/>
                <w:spacing w:val="-3"/>
                <w:sz w:val="22"/>
                <w:szCs w:val="22"/>
              </w:rPr>
              <w:fldChar w:fldCharType="begin"/>
            </w:r>
            <w:r>
              <w:rPr>
                <w:spacing w:val="-3"/>
                <w:sz w:val="22"/>
                <w:szCs w:val="22"/>
              </w:rPr>
              <w:instrText xml:space="preserve"> REF dPE2_booth_VOC \h </w:instrText>
            </w:r>
            <w:r>
              <w:rPr>
                <w:color w:val="0000FF"/>
                <w:spacing w:val="-3"/>
                <w:sz w:val="22"/>
                <w:szCs w:val="22"/>
              </w:rPr>
            </w:r>
            <w:r>
              <w:rPr>
                <w:color w:val="0000FF"/>
                <w:spacing w:val="-3"/>
                <w:sz w:val="22"/>
                <w:szCs w:val="22"/>
              </w:rPr>
              <w:fldChar w:fldCharType="separate"/>
            </w:r>
            <w:r>
              <w:rPr>
                <w:rFonts w:cs="Arial"/>
                <w:noProof/>
                <w:sz w:val="22"/>
                <w:szCs w:val="22"/>
              </w:rPr>
              <w:t>16.2</w:t>
            </w:r>
            <w:r>
              <w:rPr>
                <w:color w:val="0000FF"/>
                <w:spacing w:val="-3"/>
                <w:sz w:val="22"/>
                <w:szCs w:val="22"/>
              </w:rPr>
              <w:fldChar w:fldCharType="end"/>
            </w:r>
          </w:p>
        </w:tc>
        <w:tc>
          <w:tcPr>
            <w:tcW w:w="1949" w:type="dxa"/>
            <w:tcBorders>
              <w:top w:val="single" w:sz="6" w:space="0" w:color="auto"/>
              <w:left w:val="single" w:sz="6" w:space="0" w:color="auto"/>
              <w:bottom w:val="double" w:sz="6" w:space="0" w:color="auto"/>
              <w:right w:val="double" w:sz="6" w:space="0" w:color="auto"/>
            </w:tcBorders>
            <w:shd w:val="clear" w:color="auto" w:fill="auto"/>
          </w:tcPr>
          <w:p w:rsidR="009B1491" w:rsidRPr="005D62A9" w:rsidRDefault="009B1491" w:rsidP="009B1491">
            <w:pPr>
              <w:suppressAutoHyphens/>
              <w:spacing w:before="80" w:after="80"/>
              <w:jc w:val="center"/>
              <w:rPr>
                <w:spacing w:val="-3"/>
                <w:sz w:val="22"/>
                <w:szCs w:val="22"/>
              </w:rPr>
            </w:pPr>
            <w:r w:rsidRPr="005D62A9">
              <w:rPr>
                <w:color w:val="0000FF"/>
                <w:spacing w:val="-3"/>
                <w:sz w:val="22"/>
                <w:szCs w:val="22"/>
              </w:rPr>
              <w:fldChar w:fldCharType="begin"/>
            </w:r>
            <w:r w:rsidRPr="005D62A9">
              <w:rPr>
                <w:color w:val="0000FF"/>
                <w:spacing w:val="-3"/>
                <w:sz w:val="22"/>
                <w:szCs w:val="22"/>
              </w:rPr>
              <w:instrText xml:space="preserve"> =B7+C7+D7 \# "0.0" </w:instrText>
            </w:r>
            <w:r w:rsidRPr="005D62A9">
              <w:rPr>
                <w:color w:val="0000FF"/>
                <w:spacing w:val="-3"/>
                <w:sz w:val="22"/>
                <w:szCs w:val="22"/>
              </w:rPr>
              <w:fldChar w:fldCharType="separate"/>
            </w:r>
            <w:r>
              <w:rPr>
                <w:noProof/>
                <w:color w:val="0000FF"/>
                <w:spacing w:val="-3"/>
                <w:sz w:val="22"/>
                <w:szCs w:val="22"/>
              </w:rPr>
              <w:t>21.9</w:t>
            </w:r>
            <w:r w:rsidRPr="005D62A9">
              <w:rPr>
                <w:color w:val="0000FF"/>
                <w:spacing w:val="-3"/>
                <w:sz w:val="22"/>
                <w:szCs w:val="22"/>
              </w:rPr>
              <w:fldChar w:fldCharType="end"/>
            </w:r>
          </w:p>
        </w:tc>
      </w:tr>
    </w:tbl>
    <w:p w:rsidR="00161DFB" w:rsidRPr="0093312A" w:rsidRDefault="00161DFB" w:rsidP="00161DFB">
      <w:pPr>
        <w:ind w:left="1080"/>
        <w:jc w:val="both"/>
        <w:rPr>
          <w:i/>
        </w:rPr>
      </w:pPr>
      <w:r w:rsidRPr="0093312A">
        <w:rPr>
          <w:bCs/>
          <w:i/>
          <w:iCs/>
          <w:color w:val="FF0000"/>
        </w:rPr>
        <w:t>{Note: After entering the data in columns highlight the last column and press F9.}</w:t>
      </w:r>
    </w:p>
    <w:p w:rsidR="003908BE" w:rsidRDefault="003908BE" w:rsidP="00161DFB">
      <w:pPr>
        <w:widowControl w:val="0"/>
        <w:suppressAutoHyphens/>
        <w:ind w:left="1080"/>
        <w:jc w:val="both"/>
        <w:rPr>
          <w:b/>
          <w:spacing w:val="-3"/>
        </w:rPr>
      </w:pPr>
    </w:p>
    <w:p w:rsidR="00161DFB" w:rsidRPr="00F724A7" w:rsidRDefault="00161DFB" w:rsidP="003908BE">
      <w:pPr>
        <w:keepNext/>
        <w:widowControl w:val="0"/>
        <w:suppressAutoHyphens/>
        <w:spacing w:after="240"/>
        <w:ind w:left="1080"/>
        <w:jc w:val="both"/>
        <w:rPr>
          <w:b/>
          <w:spacing w:val="-3"/>
        </w:rPr>
      </w:pPr>
      <w:r w:rsidRPr="00F724A7">
        <w:rPr>
          <w:b/>
          <w:spacing w:val="-3"/>
        </w:rPr>
        <w:t>b. Annual PE2 (lb/y</w:t>
      </w:r>
      <w:r>
        <w:rPr>
          <w:b/>
          <w:spacing w:val="-3"/>
        </w:rPr>
        <w:t>ea</w:t>
      </w:r>
      <w:r w:rsidRPr="00F724A7">
        <w:rPr>
          <w:b/>
          <w:spacing w:val="-3"/>
        </w:rPr>
        <w:t>r)</w:t>
      </w:r>
    </w:p>
    <w:p w:rsidR="003908BE" w:rsidRDefault="003908BE" w:rsidP="003908BE">
      <w:pPr>
        <w:tabs>
          <w:tab w:val="left" w:pos="3060"/>
        </w:tabs>
        <w:ind w:left="3420" w:hanging="2340"/>
        <w:jc w:val="both"/>
      </w:pPr>
      <w:r>
        <w:rPr>
          <w:u w:val="single"/>
        </w:rPr>
        <w:t>Emissions from the outside priming operation (PE2</w:t>
      </w:r>
      <w:r>
        <w:rPr>
          <w:u w:val="single"/>
          <w:vertAlign w:val="subscript"/>
        </w:rPr>
        <w:t>Priming</w:t>
      </w:r>
      <w:r>
        <w:rPr>
          <w:u w:val="single"/>
        </w:rPr>
        <w:t>):</w:t>
      </w:r>
    </w:p>
    <w:p w:rsidR="003908BE" w:rsidRDefault="003908BE" w:rsidP="003908BE">
      <w:pPr>
        <w:tabs>
          <w:tab w:val="left" w:pos="3060"/>
        </w:tabs>
        <w:ind w:left="3420" w:hanging="2340"/>
        <w:jc w:val="both"/>
      </w:pPr>
    </w:p>
    <w:p w:rsidR="003908BE" w:rsidRDefault="003908BE" w:rsidP="003908BE">
      <w:pPr>
        <w:ind w:left="1080"/>
        <w:jc w:val="both"/>
      </w:pPr>
      <w:r>
        <w:t xml:space="preserve">Emissions from coating operations occuring outside the booth are calculated by the equations below.  </w:t>
      </w:r>
    </w:p>
    <w:p w:rsidR="003908BE" w:rsidRDefault="003908BE" w:rsidP="003908BE">
      <w:pPr>
        <w:ind w:left="1080"/>
        <w:jc w:val="both"/>
      </w:pPr>
    </w:p>
    <w:p w:rsidR="003908BE" w:rsidRPr="005A28B7" w:rsidRDefault="003908BE" w:rsidP="003908BE">
      <w:pPr>
        <w:tabs>
          <w:tab w:val="left" w:pos="2700"/>
          <w:tab w:val="left" w:pos="3060"/>
        </w:tabs>
        <w:ind w:left="1080"/>
      </w:pPr>
      <w:r w:rsidRPr="005A28B7">
        <w:t>PE2</w:t>
      </w:r>
      <w:r w:rsidRPr="005A28B7">
        <w:rPr>
          <w:vertAlign w:val="subscript"/>
        </w:rPr>
        <w:t>Coating VOC</w:t>
      </w:r>
      <w:r w:rsidRPr="005A28B7">
        <w:rPr>
          <w:vertAlign w:val="subscript"/>
        </w:rPr>
        <w:tab/>
      </w:r>
      <w:r w:rsidRPr="005A28B7">
        <w:t>= Coating Usage x VOC content of Coating (lb-VOC/gal)</w:t>
      </w:r>
    </w:p>
    <w:p w:rsidR="003908BE" w:rsidRPr="005A28B7" w:rsidRDefault="003908BE" w:rsidP="003908BE">
      <w:pPr>
        <w:spacing w:line="240" w:lineRule="exact"/>
        <w:ind w:left="1080"/>
      </w:pPr>
    </w:p>
    <w:p w:rsidR="003908BE" w:rsidRDefault="003908BE" w:rsidP="003908BE">
      <w:pPr>
        <w:tabs>
          <w:tab w:val="left" w:pos="3150"/>
        </w:tabs>
        <w:ind w:left="2700" w:hanging="1620"/>
        <w:rPr>
          <w:spacing w:val="-2"/>
        </w:rPr>
      </w:pPr>
      <w:r w:rsidRPr="005A28B7">
        <w:t>PE2</w:t>
      </w:r>
      <w:r w:rsidRPr="005A28B7">
        <w:rPr>
          <w:vertAlign w:val="subscript"/>
        </w:rPr>
        <w:t>Coating PM10</w:t>
      </w:r>
      <w:r w:rsidRPr="005A28B7">
        <w:tab/>
        <w:t xml:space="preserve">= </w:t>
      </w:r>
      <w:r w:rsidRPr="005A28B7">
        <w:rPr>
          <w:spacing w:val="-2"/>
        </w:rPr>
        <w:t xml:space="preserve">Coating Usage </w:t>
      </w:r>
    </w:p>
    <w:p w:rsidR="003908BE" w:rsidRDefault="003908BE" w:rsidP="003908BE">
      <w:pPr>
        <w:tabs>
          <w:tab w:val="left" w:pos="3150"/>
        </w:tabs>
        <w:ind w:left="2880"/>
        <w:rPr>
          <w:spacing w:val="-2"/>
        </w:rPr>
      </w:pPr>
      <w:r w:rsidRPr="005A28B7">
        <w:rPr>
          <w:spacing w:val="-2"/>
        </w:rPr>
        <w:t xml:space="preserve">x Solids </w:t>
      </w:r>
      <w:r w:rsidRPr="005A28B7">
        <w:rPr>
          <w:spacing w:val="-3"/>
        </w:rPr>
        <w:t xml:space="preserve">Content </w:t>
      </w:r>
      <w:r w:rsidRPr="005A28B7">
        <w:rPr>
          <w:spacing w:val="-2"/>
        </w:rPr>
        <w:t xml:space="preserve">(lb/gal) </w:t>
      </w:r>
    </w:p>
    <w:p w:rsidR="003908BE" w:rsidRDefault="003908BE" w:rsidP="003908BE">
      <w:pPr>
        <w:tabs>
          <w:tab w:val="left" w:pos="3150"/>
        </w:tabs>
        <w:ind w:left="2700" w:firstLine="180"/>
        <w:rPr>
          <w:spacing w:val="-2"/>
        </w:rPr>
      </w:pPr>
      <w:r w:rsidRPr="005A28B7">
        <w:rPr>
          <w:spacing w:val="-2"/>
        </w:rPr>
        <w:t xml:space="preserve">x (1 – HVLP Transfer Efficiency) </w:t>
      </w:r>
      <w:r>
        <w:rPr>
          <w:spacing w:val="-2"/>
        </w:rPr>
        <w:br/>
      </w:r>
      <w:r>
        <w:t xml:space="preserve">= </w:t>
      </w:r>
      <w:r w:rsidRPr="005A28B7">
        <w:rPr>
          <w:spacing w:val="-2"/>
        </w:rPr>
        <w:t>Coating Usage</w:t>
      </w:r>
      <w:r>
        <w:rPr>
          <w:spacing w:val="-2"/>
        </w:rPr>
        <w:t xml:space="preserve"> x 3.0 lb/gal x (1-0.75)</w:t>
      </w:r>
    </w:p>
    <w:p w:rsidR="003908BE" w:rsidRDefault="003908BE" w:rsidP="003908BE">
      <w:pPr>
        <w:tabs>
          <w:tab w:val="left" w:pos="3150"/>
        </w:tabs>
        <w:ind w:left="2700" w:firstLine="180"/>
        <w:rPr>
          <w:spacing w:val="-2"/>
        </w:rPr>
      </w:pPr>
    </w:p>
    <w:p w:rsidR="003908BE" w:rsidRDefault="003908BE" w:rsidP="003908BE">
      <w:pPr>
        <w:ind w:left="1080"/>
        <w:jc w:val="both"/>
      </w:pPr>
      <w:r>
        <w:t>These calculations are summarized in the table below.</w:t>
      </w:r>
    </w:p>
    <w:p w:rsidR="003908BE" w:rsidRDefault="003908BE" w:rsidP="003908BE">
      <w:pPr>
        <w:ind w:left="1080"/>
        <w:jc w:val="both"/>
      </w:pPr>
    </w:p>
    <w:p w:rsidR="003908BE" w:rsidRPr="0093312A" w:rsidRDefault="003908BE" w:rsidP="003908BE">
      <w:pPr>
        <w:ind w:left="1080"/>
        <w:jc w:val="both"/>
        <w:rPr>
          <w:i/>
        </w:rPr>
      </w:pPr>
      <w:r w:rsidRPr="0093312A">
        <w:rPr>
          <w:bCs/>
          <w:i/>
          <w:iCs/>
          <w:color w:val="FF0000"/>
        </w:rPr>
        <w:t xml:space="preserve">{Note: </w:t>
      </w:r>
      <w:r>
        <w:rPr>
          <w:bCs/>
          <w:i/>
          <w:iCs/>
          <w:color w:val="FF0000"/>
        </w:rPr>
        <w:t>Add or remove rows as needed</w:t>
      </w:r>
      <w:r w:rsidRPr="0093312A">
        <w:rPr>
          <w:bCs/>
          <w:i/>
          <w:iCs/>
          <w:color w:val="FF0000"/>
        </w:rPr>
        <w:t>.}</w:t>
      </w:r>
    </w:p>
    <w:tbl>
      <w:tblPr>
        <w:tblW w:w="7830" w:type="dxa"/>
        <w:tblInd w:w="118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1566"/>
        <w:gridCol w:w="1565"/>
        <w:gridCol w:w="1516"/>
        <w:gridCol w:w="1591"/>
        <w:gridCol w:w="1592"/>
      </w:tblGrid>
      <w:tr w:rsidR="003908BE" w:rsidRPr="005D62A9" w:rsidTr="003908BE">
        <w:trPr>
          <w:trHeight w:val="233"/>
        </w:trPr>
        <w:tc>
          <w:tcPr>
            <w:tcW w:w="7830" w:type="dxa"/>
            <w:gridSpan w:val="5"/>
            <w:shd w:val="clear" w:color="auto" w:fill="auto"/>
            <w:vAlign w:val="center"/>
          </w:tcPr>
          <w:p w:rsidR="003908BE" w:rsidRPr="005D62A9" w:rsidRDefault="003908BE" w:rsidP="003908BE">
            <w:pPr>
              <w:widowControl w:val="0"/>
              <w:jc w:val="center"/>
              <w:rPr>
                <w:rFonts w:cs="Arial"/>
                <w:b/>
                <w:bCs/>
                <w:sz w:val="22"/>
                <w:szCs w:val="22"/>
              </w:rPr>
            </w:pPr>
            <w:r>
              <w:rPr>
                <w:rFonts w:cs="Arial"/>
                <w:b/>
                <w:sz w:val="22"/>
                <w:szCs w:val="22"/>
              </w:rPr>
              <w:lastRenderedPageBreak/>
              <w:t>Annual</w:t>
            </w:r>
            <w:r w:rsidRPr="005D62A9">
              <w:rPr>
                <w:rFonts w:cs="Arial"/>
                <w:b/>
                <w:sz w:val="22"/>
                <w:szCs w:val="22"/>
              </w:rPr>
              <w:t xml:space="preserve"> PE2</w:t>
            </w:r>
            <w:r w:rsidRPr="005D62A9">
              <w:rPr>
                <w:rFonts w:cs="Arial"/>
                <w:b/>
                <w:bCs/>
                <w:sz w:val="22"/>
                <w:szCs w:val="22"/>
              </w:rPr>
              <w:t xml:space="preserve"> </w:t>
            </w:r>
          </w:p>
          <w:p w:rsidR="003908BE" w:rsidRPr="005D62A9" w:rsidRDefault="003908BE" w:rsidP="003908BE">
            <w:pPr>
              <w:widowControl w:val="0"/>
              <w:jc w:val="center"/>
              <w:rPr>
                <w:rFonts w:cs="Arial"/>
                <w:b/>
                <w:sz w:val="22"/>
                <w:szCs w:val="22"/>
              </w:rPr>
            </w:pPr>
            <w:r>
              <w:rPr>
                <w:rFonts w:cs="Arial"/>
                <w:b/>
                <w:sz w:val="22"/>
                <w:szCs w:val="22"/>
              </w:rPr>
              <w:t>Outside-Booth Coating</w:t>
            </w:r>
          </w:p>
        </w:tc>
      </w:tr>
      <w:tr w:rsidR="003908BE" w:rsidRPr="005D62A9" w:rsidTr="003908BE">
        <w:trPr>
          <w:trHeight w:val="233"/>
        </w:trPr>
        <w:tc>
          <w:tcPr>
            <w:tcW w:w="1566" w:type="dxa"/>
            <w:shd w:val="clear" w:color="auto" w:fill="auto"/>
            <w:vAlign w:val="center"/>
          </w:tcPr>
          <w:p w:rsidR="003908BE" w:rsidRPr="005D62A9" w:rsidRDefault="003908BE" w:rsidP="003908BE">
            <w:pPr>
              <w:widowControl w:val="0"/>
              <w:jc w:val="center"/>
              <w:rPr>
                <w:rFonts w:cs="Arial"/>
                <w:sz w:val="22"/>
                <w:szCs w:val="22"/>
              </w:rPr>
            </w:pPr>
            <w:r>
              <w:rPr>
                <w:rFonts w:cs="Arial"/>
                <w:sz w:val="22"/>
                <w:szCs w:val="22"/>
              </w:rPr>
              <w:t>Coating Product</w:t>
            </w:r>
          </w:p>
        </w:tc>
        <w:tc>
          <w:tcPr>
            <w:tcW w:w="1565" w:type="dxa"/>
            <w:shd w:val="clear" w:color="auto" w:fill="auto"/>
            <w:vAlign w:val="center"/>
          </w:tcPr>
          <w:p w:rsidR="003908BE" w:rsidRPr="005D62A9" w:rsidRDefault="003908BE" w:rsidP="003908BE">
            <w:pPr>
              <w:widowControl w:val="0"/>
              <w:spacing w:before="40" w:after="40"/>
              <w:jc w:val="center"/>
              <w:rPr>
                <w:rFonts w:cs="Arial"/>
                <w:spacing w:val="-3"/>
                <w:sz w:val="22"/>
                <w:szCs w:val="22"/>
              </w:rPr>
            </w:pPr>
            <w:r>
              <w:rPr>
                <w:rFonts w:cs="Arial"/>
                <w:sz w:val="22"/>
                <w:szCs w:val="22"/>
              </w:rPr>
              <w:t xml:space="preserve">VOC Content (lb/gal, as applied) </w:t>
            </w:r>
          </w:p>
        </w:tc>
        <w:tc>
          <w:tcPr>
            <w:tcW w:w="1516" w:type="dxa"/>
            <w:shd w:val="clear" w:color="auto" w:fill="auto"/>
            <w:vAlign w:val="center"/>
          </w:tcPr>
          <w:p w:rsidR="003908BE" w:rsidRPr="005D62A9" w:rsidRDefault="003908BE" w:rsidP="003908BE">
            <w:pPr>
              <w:widowControl w:val="0"/>
              <w:jc w:val="center"/>
              <w:rPr>
                <w:rFonts w:cs="Arial"/>
                <w:spacing w:val="-3"/>
                <w:sz w:val="22"/>
                <w:szCs w:val="22"/>
              </w:rPr>
            </w:pPr>
            <w:r>
              <w:rPr>
                <w:rFonts w:cs="Arial"/>
                <w:spacing w:val="-3"/>
                <w:sz w:val="22"/>
                <w:szCs w:val="22"/>
              </w:rPr>
              <w:t>Usage (gal/year)</w:t>
            </w:r>
          </w:p>
        </w:tc>
        <w:tc>
          <w:tcPr>
            <w:tcW w:w="1591" w:type="dxa"/>
            <w:shd w:val="clear" w:color="auto" w:fill="auto"/>
            <w:vAlign w:val="center"/>
          </w:tcPr>
          <w:p w:rsidR="003908BE" w:rsidRPr="005D62A9" w:rsidRDefault="003908BE" w:rsidP="003908BE">
            <w:pPr>
              <w:widowControl w:val="0"/>
              <w:jc w:val="center"/>
              <w:rPr>
                <w:rFonts w:cs="Arial"/>
                <w:sz w:val="22"/>
                <w:szCs w:val="22"/>
              </w:rPr>
            </w:pPr>
            <w:r w:rsidRPr="005D62A9">
              <w:rPr>
                <w:rFonts w:cs="Arial"/>
                <w:sz w:val="22"/>
                <w:szCs w:val="22"/>
              </w:rPr>
              <w:t>PE2</w:t>
            </w:r>
            <w:r>
              <w:rPr>
                <w:rFonts w:cs="Arial"/>
                <w:sz w:val="22"/>
                <w:szCs w:val="22"/>
                <w:vertAlign w:val="subscript"/>
              </w:rPr>
              <w:t>Coating VOC</w:t>
            </w:r>
            <w:r w:rsidRPr="005D62A9">
              <w:rPr>
                <w:rFonts w:cs="Arial"/>
                <w:sz w:val="22"/>
                <w:szCs w:val="22"/>
              </w:rPr>
              <w:t xml:space="preserve"> (lb</w:t>
            </w:r>
            <w:r>
              <w:rPr>
                <w:rFonts w:cs="Arial"/>
                <w:sz w:val="22"/>
                <w:szCs w:val="22"/>
              </w:rPr>
              <w:t>-VOC</w:t>
            </w:r>
            <w:r w:rsidRPr="005D62A9">
              <w:rPr>
                <w:rFonts w:cs="Arial"/>
                <w:sz w:val="22"/>
                <w:szCs w:val="22"/>
              </w:rPr>
              <w:t>/</w:t>
            </w:r>
            <w:r>
              <w:rPr>
                <w:rFonts w:cs="Arial"/>
                <w:sz w:val="22"/>
                <w:szCs w:val="22"/>
              </w:rPr>
              <w:t>year</w:t>
            </w:r>
            <w:r w:rsidRPr="005D62A9">
              <w:rPr>
                <w:rFonts w:cs="Arial"/>
                <w:sz w:val="22"/>
                <w:szCs w:val="22"/>
              </w:rPr>
              <w:t>)</w:t>
            </w:r>
          </w:p>
        </w:tc>
        <w:tc>
          <w:tcPr>
            <w:tcW w:w="1592" w:type="dxa"/>
            <w:shd w:val="clear" w:color="auto" w:fill="auto"/>
            <w:vAlign w:val="center"/>
          </w:tcPr>
          <w:p w:rsidR="003908BE" w:rsidRPr="005D62A9" w:rsidRDefault="003908BE" w:rsidP="003908BE">
            <w:pPr>
              <w:widowControl w:val="0"/>
              <w:jc w:val="center"/>
              <w:rPr>
                <w:rFonts w:cs="Arial"/>
                <w:sz w:val="22"/>
                <w:szCs w:val="22"/>
              </w:rPr>
            </w:pPr>
            <w:r w:rsidRPr="005D62A9">
              <w:rPr>
                <w:rFonts w:cs="Arial"/>
                <w:sz w:val="22"/>
                <w:szCs w:val="22"/>
              </w:rPr>
              <w:t>PE2</w:t>
            </w:r>
            <w:r>
              <w:rPr>
                <w:rFonts w:cs="Arial"/>
                <w:sz w:val="22"/>
                <w:szCs w:val="22"/>
                <w:vertAlign w:val="subscript"/>
              </w:rPr>
              <w:t>Coating PM10</w:t>
            </w:r>
            <w:r w:rsidRPr="005D62A9">
              <w:rPr>
                <w:rFonts w:cs="Arial"/>
                <w:sz w:val="22"/>
                <w:szCs w:val="22"/>
              </w:rPr>
              <w:t xml:space="preserve"> (lb</w:t>
            </w:r>
            <w:r>
              <w:rPr>
                <w:rFonts w:cs="Arial"/>
                <w:sz w:val="22"/>
                <w:szCs w:val="22"/>
              </w:rPr>
              <w:t>-PM</w:t>
            </w:r>
            <w:r w:rsidRPr="00D11848">
              <w:rPr>
                <w:rFonts w:cs="Arial"/>
                <w:sz w:val="22"/>
                <w:szCs w:val="22"/>
                <w:vertAlign w:val="subscript"/>
              </w:rPr>
              <w:t>10</w:t>
            </w:r>
            <w:r w:rsidRPr="005D62A9">
              <w:rPr>
                <w:rFonts w:cs="Arial"/>
                <w:sz w:val="22"/>
                <w:szCs w:val="22"/>
              </w:rPr>
              <w:t>/</w:t>
            </w:r>
            <w:r>
              <w:rPr>
                <w:rFonts w:cs="Arial"/>
                <w:sz w:val="22"/>
                <w:szCs w:val="22"/>
              </w:rPr>
              <w:t>year</w:t>
            </w:r>
            <w:r w:rsidRPr="005D62A9">
              <w:rPr>
                <w:rFonts w:cs="Arial"/>
                <w:sz w:val="22"/>
                <w:szCs w:val="22"/>
              </w:rPr>
              <w:t>)</w:t>
            </w:r>
          </w:p>
        </w:tc>
      </w:tr>
      <w:tr w:rsidR="003908BE" w:rsidRPr="005D62A9" w:rsidTr="003908BE">
        <w:trPr>
          <w:trHeight w:val="288"/>
        </w:trPr>
        <w:tc>
          <w:tcPr>
            <w:tcW w:w="1566" w:type="dxa"/>
            <w:shd w:val="clear" w:color="auto" w:fill="auto"/>
            <w:vAlign w:val="center"/>
          </w:tcPr>
          <w:p w:rsidR="003908BE" w:rsidRPr="005D62A9" w:rsidRDefault="003908BE" w:rsidP="003908BE">
            <w:pPr>
              <w:widowControl w:val="0"/>
              <w:jc w:val="center"/>
              <w:rPr>
                <w:rFonts w:cs="Arial"/>
                <w:sz w:val="22"/>
                <w:szCs w:val="22"/>
              </w:rPr>
            </w:pPr>
            <w:r>
              <w:rPr>
                <w:rFonts w:cs="Arial"/>
                <w:sz w:val="22"/>
                <w:szCs w:val="22"/>
              </w:rPr>
              <w:t>Primer</w:t>
            </w:r>
          </w:p>
        </w:tc>
        <w:tc>
          <w:tcPr>
            <w:tcW w:w="1565" w:type="dxa"/>
            <w:shd w:val="clear" w:color="auto" w:fill="auto"/>
            <w:vAlign w:val="center"/>
          </w:tcPr>
          <w:p w:rsidR="003908BE" w:rsidRPr="005D62A9" w:rsidRDefault="003908BE" w:rsidP="003908BE">
            <w:pPr>
              <w:tabs>
                <w:tab w:val="left" w:pos="-720"/>
                <w:tab w:val="left" w:pos="0"/>
              </w:tabs>
              <w:jc w:val="center"/>
              <w:rPr>
                <w:rFonts w:cs="Arial"/>
                <w:spacing w:val="-3"/>
                <w:sz w:val="22"/>
                <w:szCs w:val="22"/>
              </w:rPr>
            </w:pPr>
            <w:r>
              <w:rPr>
                <w:rFonts w:cs="Arial"/>
                <w:spacing w:val="-3"/>
                <w:sz w:val="22"/>
                <w:szCs w:val="22"/>
              </w:rPr>
              <w:t>2.1</w:t>
            </w:r>
          </w:p>
        </w:tc>
        <w:tc>
          <w:tcPr>
            <w:tcW w:w="1516" w:type="dxa"/>
            <w:shd w:val="clear" w:color="auto" w:fill="auto"/>
            <w:vAlign w:val="center"/>
          </w:tcPr>
          <w:p w:rsidR="003908BE" w:rsidRPr="005D62A9" w:rsidRDefault="003908BE" w:rsidP="003908BE">
            <w:pPr>
              <w:jc w:val="center"/>
              <w:rPr>
                <w:rFonts w:cs="Arial"/>
                <w:color w:val="0000FF"/>
                <w:spacing w:val="-3"/>
                <w:sz w:val="22"/>
                <w:szCs w:val="22"/>
              </w:rPr>
            </w:pPr>
            <w:r>
              <w:rPr>
                <w:rFonts w:cs="Arial"/>
                <w:color w:val="0000FF"/>
                <w:spacing w:val="-3"/>
                <w:sz w:val="22"/>
                <w:szCs w:val="22"/>
              </w:rPr>
              <w:t>200</w:t>
            </w:r>
          </w:p>
        </w:tc>
        <w:tc>
          <w:tcPr>
            <w:tcW w:w="1591" w:type="dxa"/>
            <w:shd w:val="clear" w:color="auto" w:fill="auto"/>
            <w:vAlign w:val="center"/>
          </w:tcPr>
          <w:p w:rsidR="003908BE" w:rsidRPr="005D62A9" w:rsidRDefault="003908BE" w:rsidP="003908BE">
            <w:pPr>
              <w:widowControl w:val="0"/>
              <w:jc w:val="center"/>
              <w:rPr>
                <w:rFonts w:cs="Arial"/>
                <w:sz w:val="22"/>
                <w:szCs w:val="22"/>
              </w:rPr>
            </w:pPr>
            <w:r w:rsidRPr="005D62A9">
              <w:rPr>
                <w:rFonts w:cs="Arial"/>
                <w:sz w:val="22"/>
                <w:szCs w:val="22"/>
              </w:rPr>
              <w:fldChar w:fldCharType="begin"/>
            </w:r>
            <w:r>
              <w:rPr>
                <w:rFonts w:cs="Arial"/>
                <w:sz w:val="22"/>
                <w:szCs w:val="22"/>
              </w:rPr>
              <w:instrText xml:space="preserve"> =B3*C3 \# "0</w:instrText>
            </w:r>
            <w:r w:rsidRPr="005D62A9">
              <w:rPr>
                <w:rFonts w:cs="Arial"/>
                <w:sz w:val="22"/>
                <w:szCs w:val="22"/>
              </w:rPr>
              <w:instrText xml:space="preserve">" </w:instrText>
            </w:r>
            <w:r w:rsidRPr="005D62A9">
              <w:rPr>
                <w:rFonts w:cs="Arial"/>
                <w:sz w:val="22"/>
                <w:szCs w:val="22"/>
              </w:rPr>
              <w:fldChar w:fldCharType="separate"/>
            </w:r>
            <w:r>
              <w:rPr>
                <w:rFonts w:cs="Arial"/>
                <w:noProof/>
                <w:sz w:val="22"/>
                <w:szCs w:val="22"/>
              </w:rPr>
              <w:t>420</w:t>
            </w:r>
            <w:r w:rsidRPr="005D62A9">
              <w:rPr>
                <w:rFonts w:cs="Arial"/>
                <w:sz w:val="22"/>
                <w:szCs w:val="22"/>
              </w:rPr>
              <w:fldChar w:fldCharType="end"/>
            </w:r>
          </w:p>
        </w:tc>
        <w:tc>
          <w:tcPr>
            <w:tcW w:w="1592" w:type="dxa"/>
            <w:shd w:val="clear" w:color="auto" w:fill="auto"/>
            <w:vAlign w:val="center"/>
          </w:tcPr>
          <w:p w:rsidR="003908BE" w:rsidRPr="005D62A9" w:rsidRDefault="003908BE" w:rsidP="003908BE">
            <w:pPr>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C3</w:instrText>
            </w:r>
            <w:r>
              <w:rPr>
                <w:rFonts w:cs="Arial"/>
                <w:sz w:val="22"/>
                <w:szCs w:val="22"/>
              </w:rPr>
              <w:instrText xml:space="preserve"> * 3.0 * (1-.75) \# "0</w:instrText>
            </w:r>
            <w:r w:rsidRPr="005D62A9">
              <w:rPr>
                <w:rFonts w:cs="Arial"/>
                <w:sz w:val="22"/>
                <w:szCs w:val="22"/>
              </w:rPr>
              <w:instrText xml:space="preserve">" </w:instrText>
            </w:r>
            <w:r w:rsidRPr="005D62A9">
              <w:rPr>
                <w:rFonts w:cs="Arial"/>
                <w:sz w:val="22"/>
                <w:szCs w:val="22"/>
              </w:rPr>
              <w:fldChar w:fldCharType="separate"/>
            </w:r>
            <w:r>
              <w:rPr>
                <w:rFonts w:cs="Arial"/>
                <w:noProof/>
                <w:sz w:val="22"/>
                <w:szCs w:val="22"/>
              </w:rPr>
              <w:t>150</w:t>
            </w:r>
            <w:r w:rsidRPr="005D62A9">
              <w:rPr>
                <w:rFonts w:cs="Arial"/>
                <w:sz w:val="22"/>
                <w:szCs w:val="22"/>
              </w:rPr>
              <w:fldChar w:fldCharType="end"/>
            </w:r>
          </w:p>
        </w:tc>
      </w:tr>
    </w:tbl>
    <w:p w:rsidR="00161DFB" w:rsidRDefault="00161DFB" w:rsidP="00161DFB">
      <w:pPr>
        <w:tabs>
          <w:tab w:val="left" w:pos="3780"/>
        </w:tabs>
        <w:suppressAutoHyphens/>
        <w:ind w:left="3780" w:hanging="2700"/>
        <w:jc w:val="both"/>
      </w:pPr>
    </w:p>
    <w:p w:rsidR="005F04D0" w:rsidRDefault="005F04D0" w:rsidP="005F04D0">
      <w:pPr>
        <w:ind w:left="1080"/>
        <w:jc w:val="both"/>
        <w:rPr>
          <w:u w:val="single"/>
        </w:rPr>
      </w:pPr>
      <w:r>
        <w:rPr>
          <w:u w:val="single"/>
        </w:rPr>
        <w:t>Emissions from the in-booth coating operation (PE2</w:t>
      </w:r>
      <w:r>
        <w:rPr>
          <w:u w:val="single"/>
          <w:vertAlign w:val="subscript"/>
        </w:rPr>
        <w:t>Coating</w:t>
      </w:r>
      <w:r>
        <w:rPr>
          <w:u w:val="single"/>
        </w:rPr>
        <w:t>):</w:t>
      </w:r>
    </w:p>
    <w:p w:rsidR="005F04D0" w:rsidRDefault="005F04D0" w:rsidP="005F04D0">
      <w:pPr>
        <w:ind w:left="1080"/>
        <w:jc w:val="both"/>
      </w:pPr>
    </w:p>
    <w:p w:rsidR="005F04D0" w:rsidRDefault="005F04D0" w:rsidP="005F04D0">
      <w:pPr>
        <w:ind w:left="1080"/>
        <w:jc w:val="both"/>
      </w:pPr>
      <w:r>
        <w:t xml:space="preserve">Emissions from coating operations occuring within the booth are calculated by the equations below.  </w:t>
      </w:r>
    </w:p>
    <w:p w:rsidR="005F04D0" w:rsidRDefault="005F04D0" w:rsidP="005F04D0">
      <w:pPr>
        <w:ind w:left="1080"/>
        <w:jc w:val="both"/>
      </w:pPr>
    </w:p>
    <w:p w:rsidR="005F04D0" w:rsidRPr="005A28B7" w:rsidRDefault="005F04D0" w:rsidP="005F04D0">
      <w:pPr>
        <w:tabs>
          <w:tab w:val="left" w:pos="2700"/>
          <w:tab w:val="left" w:pos="3060"/>
        </w:tabs>
        <w:ind w:left="1080"/>
      </w:pPr>
      <w:r w:rsidRPr="005A28B7">
        <w:t>PE2</w:t>
      </w:r>
      <w:r w:rsidRPr="005A28B7">
        <w:rPr>
          <w:vertAlign w:val="subscript"/>
        </w:rPr>
        <w:t>Coating VOC</w:t>
      </w:r>
      <w:r w:rsidRPr="005A28B7">
        <w:rPr>
          <w:vertAlign w:val="subscript"/>
        </w:rPr>
        <w:tab/>
      </w:r>
      <w:r w:rsidRPr="005A28B7">
        <w:t>= Coating Usage x VOC content of Coating (lb-VOC/gal)</w:t>
      </w:r>
    </w:p>
    <w:p w:rsidR="005F04D0" w:rsidRPr="005A28B7" w:rsidRDefault="005F04D0" w:rsidP="005F04D0">
      <w:pPr>
        <w:spacing w:line="240" w:lineRule="exact"/>
        <w:ind w:left="1080"/>
      </w:pPr>
    </w:p>
    <w:p w:rsidR="005F04D0" w:rsidRPr="005A28B7" w:rsidRDefault="005F04D0" w:rsidP="005F04D0">
      <w:pPr>
        <w:tabs>
          <w:tab w:val="left" w:pos="1980"/>
          <w:tab w:val="left" w:pos="2700"/>
          <w:tab w:val="left" w:pos="3060"/>
        </w:tabs>
        <w:ind w:left="2970" w:hanging="1890"/>
        <w:rPr>
          <w:spacing w:val="-2"/>
        </w:rPr>
      </w:pPr>
      <w:r w:rsidRPr="005A28B7">
        <w:t>PE2</w:t>
      </w:r>
      <w:r w:rsidRPr="005A28B7">
        <w:rPr>
          <w:vertAlign w:val="subscript"/>
        </w:rPr>
        <w:t>Coating PM10</w:t>
      </w:r>
      <w:r w:rsidRPr="005A28B7">
        <w:tab/>
        <w:t xml:space="preserve">= </w:t>
      </w:r>
      <w:r w:rsidRPr="005A28B7">
        <w:rPr>
          <w:spacing w:val="-2"/>
        </w:rPr>
        <w:t xml:space="preserve">Coating Usage </w:t>
      </w:r>
      <w:r>
        <w:rPr>
          <w:spacing w:val="-2"/>
        </w:rPr>
        <w:br/>
      </w:r>
      <w:r w:rsidRPr="005A28B7">
        <w:rPr>
          <w:spacing w:val="-2"/>
        </w:rPr>
        <w:t xml:space="preserve">x Solids </w:t>
      </w:r>
      <w:r w:rsidRPr="005A28B7">
        <w:rPr>
          <w:spacing w:val="-3"/>
        </w:rPr>
        <w:t xml:space="preserve">Content </w:t>
      </w:r>
      <w:r w:rsidRPr="005A28B7">
        <w:rPr>
          <w:spacing w:val="-2"/>
        </w:rPr>
        <w:t xml:space="preserve">(lb/gal) </w:t>
      </w:r>
      <w:r>
        <w:rPr>
          <w:spacing w:val="-2"/>
        </w:rPr>
        <w:br/>
      </w:r>
      <w:r w:rsidRPr="005A28B7">
        <w:rPr>
          <w:spacing w:val="-2"/>
        </w:rPr>
        <w:t xml:space="preserve">x (1 – HVLP Transfer Efficiency) </w:t>
      </w:r>
      <w:r>
        <w:rPr>
          <w:spacing w:val="-2"/>
        </w:rPr>
        <w:br/>
      </w:r>
      <w:r w:rsidRPr="005A28B7">
        <w:rPr>
          <w:spacing w:val="-2"/>
        </w:rPr>
        <w:t>x (1 – Dry Filter Control Efficiency)</w:t>
      </w:r>
    </w:p>
    <w:p w:rsidR="005F04D0" w:rsidRPr="005A28B7" w:rsidRDefault="005F04D0" w:rsidP="005F04D0">
      <w:pPr>
        <w:tabs>
          <w:tab w:val="left" w:pos="1980"/>
          <w:tab w:val="left" w:pos="2700"/>
          <w:tab w:val="left" w:pos="3060"/>
        </w:tabs>
        <w:ind w:left="2970" w:hanging="1890"/>
        <w:rPr>
          <w:spacing w:val="-2"/>
        </w:rPr>
      </w:pPr>
      <w:r>
        <w:rPr>
          <w:spacing w:val="-2"/>
        </w:rPr>
        <w:tab/>
      </w:r>
      <w:r>
        <w:rPr>
          <w:spacing w:val="-2"/>
        </w:rPr>
        <w:tab/>
      </w:r>
      <w:r w:rsidRPr="005A28B7">
        <w:rPr>
          <w:spacing w:val="-2"/>
        </w:rPr>
        <w:t xml:space="preserve">= Coating Usage x </w:t>
      </w:r>
      <w:r>
        <w:rPr>
          <w:spacing w:val="-2"/>
        </w:rPr>
        <w:t>5.5</w:t>
      </w:r>
      <w:r w:rsidRPr="005A28B7">
        <w:rPr>
          <w:spacing w:val="-3"/>
        </w:rPr>
        <w:t xml:space="preserve"> </w:t>
      </w:r>
      <w:r w:rsidRPr="005A28B7">
        <w:rPr>
          <w:spacing w:val="-2"/>
        </w:rPr>
        <w:t>lb/gal x (1 – 0.75) x (1 – 0.95)</w:t>
      </w:r>
    </w:p>
    <w:p w:rsidR="005F04D0" w:rsidRDefault="005F04D0" w:rsidP="005F04D0">
      <w:pPr>
        <w:ind w:left="1080"/>
        <w:jc w:val="both"/>
      </w:pPr>
    </w:p>
    <w:p w:rsidR="005F04D0" w:rsidRDefault="005F04D0" w:rsidP="005F04D0">
      <w:pPr>
        <w:ind w:left="1080"/>
        <w:jc w:val="both"/>
      </w:pPr>
      <w:r>
        <w:t>These calculations are summarized in the table below.</w:t>
      </w:r>
    </w:p>
    <w:p w:rsidR="005F04D0" w:rsidRPr="0093312A" w:rsidRDefault="005F04D0" w:rsidP="005F04D0">
      <w:pPr>
        <w:ind w:left="1080"/>
        <w:jc w:val="both"/>
        <w:rPr>
          <w:i/>
        </w:rPr>
      </w:pPr>
      <w:r w:rsidRPr="0093312A">
        <w:rPr>
          <w:bCs/>
          <w:i/>
          <w:iCs/>
          <w:color w:val="FF0000"/>
        </w:rPr>
        <w:t xml:space="preserve">{Note: </w:t>
      </w:r>
      <w:r>
        <w:rPr>
          <w:bCs/>
          <w:i/>
          <w:iCs/>
          <w:color w:val="FF0000"/>
        </w:rPr>
        <w:t>Add or remove rows as needed</w:t>
      </w:r>
      <w:r w:rsidRPr="0093312A">
        <w:rPr>
          <w:bCs/>
          <w:i/>
          <w:iCs/>
          <w:color w:val="FF0000"/>
        </w:rPr>
        <w:t>.}</w:t>
      </w:r>
    </w:p>
    <w:p w:rsidR="005F04D0" w:rsidRDefault="005F04D0" w:rsidP="005F04D0">
      <w:pPr>
        <w:keepNext/>
        <w:ind w:left="1080"/>
        <w:jc w:val="both"/>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1565"/>
        <w:gridCol w:w="1516"/>
        <w:gridCol w:w="1591"/>
        <w:gridCol w:w="1592"/>
      </w:tblGrid>
      <w:tr w:rsidR="005F04D0" w:rsidRPr="005D62A9" w:rsidTr="005F04D0">
        <w:trPr>
          <w:trHeight w:val="233"/>
        </w:trPr>
        <w:tc>
          <w:tcPr>
            <w:tcW w:w="783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5F04D0" w:rsidRPr="005D62A9" w:rsidRDefault="005F04D0" w:rsidP="005F04D0">
            <w:pPr>
              <w:keepNext/>
              <w:widowControl w:val="0"/>
              <w:jc w:val="center"/>
              <w:rPr>
                <w:rFonts w:cs="Arial"/>
                <w:b/>
                <w:bCs/>
                <w:sz w:val="22"/>
                <w:szCs w:val="22"/>
              </w:rPr>
            </w:pPr>
            <w:r>
              <w:rPr>
                <w:rFonts w:cs="Arial"/>
                <w:b/>
                <w:sz w:val="22"/>
                <w:szCs w:val="22"/>
              </w:rPr>
              <w:t>Annual</w:t>
            </w:r>
            <w:r w:rsidRPr="005D62A9">
              <w:rPr>
                <w:rFonts w:cs="Arial"/>
                <w:b/>
                <w:sz w:val="22"/>
                <w:szCs w:val="22"/>
              </w:rPr>
              <w:t xml:space="preserve"> PE2</w:t>
            </w:r>
            <w:r w:rsidRPr="005D62A9">
              <w:rPr>
                <w:rFonts w:cs="Arial"/>
                <w:b/>
                <w:bCs/>
                <w:sz w:val="22"/>
                <w:szCs w:val="22"/>
              </w:rPr>
              <w:t xml:space="preserve"> </w:t>
            </w:r>
          </w:p>
          <w:p w:rsidR="005F04D0" w:rsidRPr="005D62A9" w:rsidRDefault="005F04D0" w:rsidP="005F04D0">
            <w:pPr>
              <w:keepNext/>
              <w:widowControl w:val="0"/>
              <w:jc w:val="center"/>
              <w:rPr>
                <w:rFonts w:cs="Arial"/>
                <w:b/>
                <w:sz w:val="22"/>
                <w:szCs w:val="22"/>
              </w:rPr>
            </w:pPr>
            <w:r>
              <w:rPr>
                <w:rFonts w:cs="Arial"/>
                <w:b/>
                <w:sz w:val="22"/>
                <w:szCs w:val="22"/>
              </w:rPr>
              <w:t>In-Booth Coating</w:t>
            </w:r>
          </w:p>
        </w:tc>
      </w:tr>
      <w:tr w:rsidR="005F04D0" w:rsidRPr="005D62A9" w:rsidTr="005F04D0">
        <w:trPr>
          <w:trHeight w:val="233"/>
        </w:trPr>
        <w:tc>
          <w:tcPr>
            <w:tcW w:w="1566" w:type="dxa"/>
            <w:tcBorders>
              <w:top w:val="double" w:sz="4" w:space="0" w:color="auto"/>
              <w:left w:val="double" w:sz="4" w:space="0" w:color="auto"/>
              <w:bottom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Pr>
                <w:rFonts w:cs="Arial"/>
                <w:sz w:val="22"/>
                <w:szCs w:val="22"/>
              </w:rPr>
              <w:t>Coating Product</w:t>
            </w:r>
          </w:p>
        </w:tc>
        <w:tc>
          <w:tcPr>
            <w:tcW w:w="1565" w:type="dxa"/>
            <w:tcBorders>
              <w:top w:val="double" w:sz="4" w:space="0" w:color="auto"/>
              <w:bottom w:val="double" w:sz="4" w:space="0" w:color="auto"/>
            </w:tcBorders>
            <w:shd w:val="clear" w:color="auto" w:fill="auto"/>
            <w:vAlign w:val="center"/>
          </w:tcPr>
          <w:p w:rsidR="005F04D0" w:rsidRPr="005D62A9" w:rsidRDefault="005F04D0" w:rsidP="005F04D0">
            <w:pPr>
              <w:keepNext/>
              <w:widowControl w:val="0"/>
              <w:spacing w:before="40" w:after="40"/>
              <w:jc w:val="center"/>
              <w:rPr>
                <w:rFonts w:cs="Arial"/>
                <w:spacing w:val="-3"/>
                <w:sz w:val="22"/>
                <w:szCs w:val="22"/>
              </w:rPr>
            </w:pPr>
            <w:r>
              <w:rPr>
                <w:rFonts w:cs="Arial"/>
                <w:sz w:val="22"/>
                <w:szCs w:val="22"/>
              </w:rPr>
              <w:t xml:space="preserve">VOC Content (lb/gal, as applied) </w:t>
            </w:r>
          </w:p>
        </w:tc>
        <w:tc>
          <w:tcPr>
            <w:tcW w:w="1516" w:type="dxa"/>
            <w:tcBorders>
              <w:top w:val="double" w:sz="4" w:space="0" w:color="auto"/>
              <w:bottom w:val="double" w:sz="4" w:space="0" w:color="auto"/>
            </w:tcBorders>
            <w:shd w:val="clear" w:color="auto" w:fill="auto"/>
            <w:vAlign w:val="center"/>
          </w:tcPr>
          <w:p w:rsidR="005F04D0" w:rsidRPr="005D62A9" w:rsidRDefault="005F04D0" w:rsidP="005F04D0">
            <w:pPr>
              <w:keepNext/>
              <w:widowControl w:val="0"/>
              <w:jc w:val="center"/>
              <w:rPr>
                <w:rFonts w:cs="Arial"/>
                <w:spacing w:val="-3"/>
                <w:sz w:val="22"/>
                <w:szCs w:val="22"/>
              </w:rPr>
            </w:pPr>
            <w:r>
              <w:rPr>
                <w:rFonts w:cs="Arial"/>
                <w:spacing w:val="-3"/>
                <w:sz w:val="22"/>
                <w:szCs w:val="22"/>
              </w:rPr>
              <w:t>Usage (gal/year)</w:t>
            </w:r>
          </w:p>
        </w:tc>
        <w:tc>
          <w:tcPr>
            <w:tcW w:w="1591" w:type="dxa"/>
            <w:tcBorders>
              <w:top w:val="double" w:sz="4" w:space="0" w:color="auto"/>
              <w:bottom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sidRPr="005D62A9">
              <w:rPr>
                <w:rFonts w:cs="Arial"/>
                <w:sz w:val="22"/>
                <w:szCs w:val="22"/>
              </w:rPr>
              <w:t>PE2</w:t>
            </w:r>
            <w:r>
              <w:rPr>
                <w:rFonts w:cs="Arial"/>
                <w:sz w:val="22"/>
                <w:szCs w:val="22"/>
                <w:vertAlign w:val="subscript"/>
              </w:rPr>
              <w:t>Coating VOC</w:t>
            </w:r>
            <w:r w:rsidRPr="005D62A9">
              <w:rPr>
                <w:rFonts w:cs="Arial"/>
                <w:sz w:val="22"/>
                <w:szCs w:val="22"/>
              </w:rPr>
              <w:t xml:space="preserve"> (lb</w:t>
            </w:r>
            <w:r>
              <w:rPr>
                <w:rFonts w:cs="Arial"/>
                <w:sz w:val="22"/>
                <w:szCs w:val="22"/>
              </w:rPr>
              <w:t>-VOC</w:t>
            </w:r>
            <w:r w:rsidRPr="005D62A9">
              <w:rPr>
                <w:rFonts w:cs="Arial"/>
                <w:sz w:val="22"/>
                <w:szCs w:val="22"/>
              </w:rPr>
              <w:t>/</w:t>
            </w:r>
            <w:r>
              <w:rPr>
                <w:rFonts w:cs="Arial"/>
                <w:sz w:val="22"/>
                <w:szCs w:val="22"/>
              </w:rPr>
              <w:t>year</w:t>
            </w:r>
            <w:r w:rsidRPr="005D62A9">
              <w:rPr>
                <w:rFonts w:cs="Arial"/>
                <w:sz w:val="22"/>
                <w:szCs w:val="22"/>
              </w:rPr>
              <w:t>)</w:t>
            </w:r>
          </w:p>
        </w:tc>
        <w:tc>
          <w:tcPr>
            <w:tcW w:w="1592" w:type="dxa"/>
            <w:tcBorders>
              <w:top w:val="double" w:sz="4" w:space="0" w:color="auto"/>
              <w:bottom w:val="double" w:sz="4" w:space="0" w:color="auto"/>
              <w:right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sidRPr="005D62A9">
              <w:rPr>
                <w:rFonts w:cs="Arial"/>
                <w:sz w:val="22"/>
                <w:szCs w:val="22"/>
              </w:rPr>
              <w:t>PE2</w:t>
            </w:r>
            <w:r>
              <w:rPr>
                <w:rFonts w:cs="Arial"/>
                <w:sz w:val="22"/>
                <w:szCs w:val="22"/>
                <w:vertAlign w:val="subscript"/>
              </w:rPr>
              <w:t>Coating PM10</w:t>
            </w:r>
            <w:r w:rsidRPr="005D62A9">
              <w:rPr>
                <w:rFonts w:cs="Arial"/>
                <w:sz w:val="22"/>
                <w:szCs w:val="22"/>
              </w:rPr>
              <w:t xml:space="preserve"> (lb</w:t>
            </w:r>
            <w:r>
              <w:rPr>
                <w:rFonts w:cs="Arial"/>
                <w:sz w:val="22"/>
                <w:szCs w:val="22"/>
              </w:rPr>
              <w:t>-PM</w:t>
            </w:r>
            <w:r w:rsidRPr="00D11848">
              <w:rPr>
                <w:rFonts w:cs="Arial"/>
                <w:sz w:val="22"/>
                <w:szCs w:val="22"/>
                <w:vertAlign w:val="subscript"/>
              </w:rPr>
              <w:t>10</w:t>
            </w:r>
            <w:r w:rsidRPr="005D62A9">
              <w:rPr>
                <w:rFonts w:cs="Arial"/>
                <w:sz w:val="22"/>
                <w:szCs w:val="22"/>
              </w:rPr>
              <w:t>/</w:t>
            </w:r>
            <w:r>
              <w:rPr>
                <w:rFonts w:cs="Arial"/>
                <w:sz w:val="22"/>
                <w:szCs w:val="22"/>
              </w:rPr>
              <w:t>year</w:t>
            </w:r>
            <w:r w:rsidRPr="005D62A9">
              <w:rPr>
                <w:rFonts w:cs="Arial"/>
                <w:sz w:val="22"/>
                <w:szCs w:val="22"/>
              </w:rPr>
              <w:t>)</w:t>
            </w:r>
          </w:p>
        </w:tc>
      </w:tr>
      <w:tr w:rsidR="005F04D0" w:rsidRPr="005D62A9" w:rsidTr="005F04D0">
        <w:trPr>
          <w:trHeight w:val="288"/>
        </w:trPr>
        <w:tc>
          <w:tcPr>
            <w:tcW w:w="1566" w:type="dxa"/>
            <w:tcBorders>
              <w:top w:val="double" w:sz="4" w:space="0" w:color="auto"/>
              <w:left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Pr>
                <w:rFonts w:cs="Arial"/>
                <w:sz w:val="22"/>
                <w:szCs w:val="22"/>
              </w:rPr>
              <w:t>Color</w:t>
            </w:r>
          </w:p>
        </w:tc>
        <w:tc>
          <w:tcPr>
            <w:tcW w:w="1565" w:type="dxa"/>
            <w:tcBorders>
              <w:top w:val="double" w:sz="4" w:space="0" w:color="auto"/>
            </w:tcBorders>
            <w:shd w:val="clear" w:color="auto" w:fill="auto"/>
            <w:vAlign w:val="center"/>
          </w:tcPr>
          <w:p w:rsidR="005F04D0" w:rsidRPr="005D62A9" w:rsidRDefault="005F04D0" w:rsidP="005F04D0">
            <w:pPr>
              <w:keepNext/>
              <w:tabs>
                <w:tab w:val="left" w:pos="-720"/>
                <w:tab w:val="left" w:pos="0"/>
              </w:tabs>
              <w:jc w:val="center"/>
              <w:rPr>
                <w:rFonts w:cs="Arial"/>
                <w:spacing w:val="-3"/>
                <w:sz w:val="22"/>
                <w:szCs w:val="22"/>
              </w:rPr>
            </w:pPr>
            <w:r>
              <w:rPr>
                <w:rFonts w:cs="Arial"/>
                <w:spacing w:val="-3"/>
                <w:sz w:val="22"/>
                <w:szCs w:val="22"/>
              </w:rPr>
              <w:t>3.5</w:t>
            </w:r>
          </w:p>
        </w:tc>
        <w:tc>
          <w:tcPr>
            <w:tcW w:w="1516" w:type="dxa"/>
            <w:tcBorders>
              <w:top w:val="double" w:sz="4" w:space="0" w:color="auto"/>
            </w:tcBorders>
            <w:shd w:val="clear" w:color="auto" w:fill="auto"/>
            <w:vAlign w:val="center"/>
          </w:tcPr>
          <w:p w:rsidR="005F04D0" w:rsidRPr="005D62A9" w:rsidRDefault="005F04D0" w:rsidP="005F04D0">
            <w:pPr>
              <w:keepNext/>
              <w:jc w:val="center"/>
              <w:rPr>
                <w:rFonts w:cs="Arial"/>
                <w:color w:val="0000FF"/>
                <w:spacing w:val="-3"/>
                <w:sz w:val="22"/>
                <w:szCs w:val="22"/>
              </w:rPr>
            </w:pPr>
            <w:r>
              <w:rPr>
                <w:rFonts w:cs="Arial"/>
                <w:color w:val="0000FF"/>
                <w:spacing w:val="-3"/>
                <w:sz w:val="22"/>
                <w:szCs w:val="22"/>
              </w:rPr>
              <w:t>200</w:t>
            </w:r>
          </w:p>
        </w:tc>
        <w:tc>
          <w:tcPr>
            <w:tcW w:w="1591" w:type="dxa"/>
            <w:tcBorders>
              <w:top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sidRPr="005D62A9">
              <w:rPr>
                <w:rFonts w:cs="Arial"/>
                <w:sz w:val="22"/>
                <w:szCs w:val="22"/>
              </w:rPr>
              <w:fldChar w:fldCharType="begin"/>
            </w:r>
            <w:r>
              <w:rPr>
                <w:rFonts w:cs="Arial"/>
                <w:sz w:val="22"/>
                <w:szCs w:val="22"/>
              </w:rPr>
              <w:instrText xml:space="preserve"> =B3*C3 \# "0</w:instrText>
            </w:r>
            <w:r w:rsidRPr="005D62A9">
              <w:rPr>
                <w:rFonts w:cs="Arial"/>
                <w:sz w:val="22"/>
                <w:szCs w:val="22"/>
              </w:rPr>
              <w:instrText xml:space="preserve">" </w:instrText>
            </w:r>
            <w:r w:rsidRPr="005D62A9">
              <w:rPr>
                <w:rFonts w:cs="Arial"/>
                <w:sz w:val="22"/>
                <w:szCs w:val="22"/>
              </w:rPr>
              <w:fldChar w:fldCharType="separate"/>
            </w:r>
            <w:r>
              <w:rPr>
                <w:rFonts w:cs="Arial"/>
                <w:noProof/>
                <w:sz w:val="22"/>
                <w:szCs w:val="22"/>
              </w:rPr>
              <w:t>700</w:t>
            </w:r>
            <w:r w:rsidRPr="005D62A9">
              <w:rPr>
                <w:rFonts w:cs="Arial"/>
                <w:sz w:val="22"/>
                <w:szCs w:val="22"/>
              </w:rPr>
              <w:fldChar w:fldCharType="end"/>
            </w:r>
          </w:p>
        </w:tc>
        <w:tc>
          <w:tcPr>
            <w:tcW w:w="1592" w:type="dxa"/>
            <w:tcBorders>
              <w:top w:val="double" w:sz="4" w:space="0" w:color="auto"/>
              <w:right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C3</w:instrText>
            </w:r>
            <w:r>
              <w:rPr>
                <w:rFonts w:cs="Arial"/>
                <w:sz w:val="22"/>
                <w:szCs w:val="22"/>
              </w:rPr>
              <w:instrText xml:space="preserve"> * 5.5 * (1-.75)*(1-.95) \# "0</w:instrText>
            </w:r>
            <w:r w:rsidRPr="005D62A9">
              <w:rPr>
                <w:rFonts w:cs="Arial"/>
                <w:sz w:val="22"/>
                <w:szCs w:val="22"/>
              </w:rPr>
              <w:instrText xml:space="preserve">" </w:instrText>
            </w:r>
            <w:r w:rsidRPr="005D62A9">
              <w:rPr>
                <w:rFonts w:cs="Arial"/>
                <w:sz w:val="22"/>
                <w:szCs w:val="22"/>
              </w:rPr>
              <w:fldChar w:fldCharType="separate"/>
            </w:r>
            <w:r>
              <w:rPr>
                <w:rFonts w:cs="Arial"/>
                <w:noProof/>
                <w:sz w:val="22"/>
                <w:szCs w:val="22"/>
              </w:rPr>
              <w:t>14</w:t>
            </w:r>
            <w:r w:rsidRPr="005D62A9">
              <w:rPr>
                <w:rFonts w:cs="Arial"/>
                <w:sz w:val="22"/>
                <w:szCs w:val="22"/>
              </w:rPr>
              <w:fldChar w:fldCharType="end"/>
            </w:r>
          </w:p>
        </w:tc>
      </w:tr>
      <w:tr w:rsidR="005F04D0" w:rsidRPr="005D62A9" w:rsidTr="005F04D0">
        <w:trPr>
          <w:trHeight w:val="288"/>
        </w:trPr>
        <w:tc>
          <w:tcPr>
            <w:tcW w:w="1566" w:type="dxa"/>
            <w:tcBorders>
              <w:left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Pr>
                <w:rFonts w:cs="Arial"/>
                <w:sz w:val="22"/>
                <w:szCs w:val="22"/>
              </w:rPr>
              <w:t>Clear</w:t>
            </w:r>
          </w:p>
        </w:tc>
        <w:tc>
          <w:tcPr>
            <w:tcW w:w="1565" w:type="dxa"/>
            <w:shd w:val="clear" w:color="auto" w:fill="auto"/>
            <w:vAlign w:val="center"/>
          </w:tcPr>
          <w:p w:rsidR="005F04D0" w:rsidRPr="005D62A9" w:rsidRDefault="005F04D0" w:rsidP="005F04D0">
            <w:pPr>
              <w:pStyle w:val="table"/>
              <w:keepNext/>
              <w:tabs>
                <w:tab w:val="left" w:pos="-720"/>
                <w:tab w:val="left" w:pos="0"/>
              </w:tabs>
              <w:rPr>
                <w:rFonts w:ascii="Arial" w:hAnsi="Arial" w:cs="Arial"/>
                <w:spacing w:val="-3"/>
                <w:sz w:val="22"/>
                <w:szCs w:val="22"/>
              </w:rPr>
            </w:pPr>
            <w:r>
              <w:rPr>
                <w:rFonts w:ascii="Arial" w:hAnsi="Arial" w:cs="Arial"/>
                <w:spacing w:val="-3"/>
                <w:sz w:val="22"/>
                <w:szCs w:val="22"/>
              </w:rPr>
              <w:t>2.1</w:t>
            </w:r>
          </w:p>
        </w:tc>
        <w:tc>
          <w:tcPr>
            <w:tcW w:w="1516" w:type="dxa"/>
            <w:shd w:val="clear" w:color="auto" w:fill="auto"/>
            <w:vAlign w:val="center"/>
          </w:tcPr>
          <w:p w:rsidR="005F04D0" w:rsidRPr="005D62A9" w:rsidRDefault="005F04D0" w:rsidP="005F04D0">
            <w:pPr>
              <w:keepNext/>
              <w:jc w:val="center"/>
              <w:rPr>
                <w:rFonts w:cs="Arial"/>
                <w:spacing w:val="-3"/>
                <w:sz w:val="22"/>
                <w:szCs w:val="22"/>
              </w:rPr>
            </w:pPr>
            <w:r>
              <w:rPr>
                <w:rFonts w:cs="Arial"/>
                <w:color w:val="0000FF"/>
                <w:spacing w:val="-3"/>
                <w:sz w:val="22"/>
                <w:szCs w:val="22"/>
              </w:rPr>
              <w:t>300</w:t>
            </w:r>
          </w:p>
        </w:tc>
        <w:tc>
          <w:tcPr>
            <w:tcW w:w="1591" w:type="dxa"/>
            <w:shd w:val="clear" w:color="auto" w:fill="auto"/>
            <w:vAlign w:val="center"/>
          </w:tcPr>
          <w:p w:rsidR="005F04D0" w:rsidRPr="005D62A9" w:rsidRDefault="005F04D0" w:rsidP="005F04D0">
            <w:pPr>
              <w:keepNext/>
              <w:widowControl w:val="0"/>
              <w:jc w:val="center"/>
              <w:rPr>
                <w:rFonts w:cs="Arial"/>
                <w:sz w:val="22"/>
                <w:szCs w:val="22"/>
              </w:rPr>
            </w:pPr>
            <w:r w:rsidRPr="005D62A9">
              <w:rPr>
                <w:rFonts w:cs="Arial"/>
                <w:sz w:val="22"/>
                <w:szCs w:val="22"/>
              </w:rPr>
              <w:fldChar w:fldCharType="begin"/>
            </w:r>
            <w:r>
              <w:rPr>
                <w:rFonts w:cs="Arial"/>
                <w:sz w:val="22"/>
                <w:szCs w:val="22"/>
              </w:rPr>
              <w:instrText xml:space="preserve"> =B4*C4 \# "0</w:instrText>
            </w:r>
            <w:r w:rsidRPr="005D62A9">
              <w:rPr>
                <w:rFonts w:cs="Arial"/>
                <w:sz w:val="22"/>
                <w:szCs w:val="22"/>
              </w:rPr>
              <w:instrText xml:space="preserve">" </w:instrText>
            </w:r>
            <w:r w:rsidRPr="005D62A9">
              <w:rPr>
                <w:rFonts w:cs="Arial"/>
                <w:sz w:val="22"/>
                <w:szCs w:val="22"/>
              </w:rPr>
              <w:fldChar w:fldCharType="separate"/>
            </w:r>
            <w:r>
              <w:rPr>
                <w:rFonts w:cs="Arial"/>
                <w:noProof/>
                <w:sz w:val="22"/>
                <w:szCs w:val="22"/>
              </w:rPr>
              <w:t>630</w:t>
            </w:r>
            <w:r w:rsidRPr="005D62A9">
              <w:rPr>
                <w:rFonts w:cs="Arial"/>
                <w:sz w:val="22"/>
                <w:szCs w:val="22"/>
              </w:rPr>
              <w:fldChar w:fldCharType="end"/>
            </w:r>
          </w:p>
        </w:tc>
        <w:tc>
          <w:tcPr>
            <w:tcW w:w="1592" w:type="dxa"/>
            <w:tcBorders>
              <w:right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w:instrText>
            </w:r>
            <w:r>
              <w:rPr>
                <w:rFonts w:cs="Arial"/>
                <w:sz w:val="22"/>
                <w:szCs w:val="22"/>
              </w:rPr>
              <w:instrText>D</w:instrText>
            </w:r>
            <w:r w:rsidRPr="005D62A9">
              <w:rPr>
                <w:rFonts w:cs="Arial"/>
                <w:sz w:val="22"/>
                <w:szCs w:val="22"/>
              </w:rPr>
              <w:instrText>3</w:instrText>
            </w:r>
            <w:r>
              <w:rPr>
                <w:rFonts w:cs="Arial"/>
                <w:sz w:val="22"/>
                <w:szCs w:val="22"/>
              </w:rPr>
              <w:instrText xml:space="preserve"> * 5.5 * (1-.75)*(1-.95)</w:instrText>
            </w:r>
            <w:r w:rsidRPr="005D62A9">
              <w:rPr>
                <w:rFonts w:cs="Arial"/>
                <w:sz w:val="22"/>
                <w:szCs w:val="22"/>
              </w:rPr>
              <w:instrText xml:space="preserve"> </w:instrText>
            </w:r>
            <w:r>
              <w:rPr>
                <w:rFonts w:cs="Arial"/>
                <w:sz w:val="22"/>
                <w:szCs w:val="22"/>
              </w:rPr>
              <w:instrText>\# "0</w:instrText>
            </w:r>
            <w:r w:rsidRPr="005D62A9">
              <w:rPr>
                <w:rFonts w:cs="Arial"/>
                <w:sz w:val="22"/>
                <w:szCs w:val="22"/>
              </w:rPr>
              <w:instrText xml:space="preserve">" </w:instrText>
            </w:r>
            <w:r w:rsidRPr="005D62A9">
              <w:rPr>
                <w:rFonts w:cs="Arial"/>
                <w:sz w:val="22"/>
                <w:szCs w:val="22"/>
              </w:rPr>
              <w:fldChar w:fldCharType="separate"/>
            </w:r>
            <w:r>
              <w:rPr>
                <w:rFonts w:cs="Arial"/>
                <w:noProof/>
                <w:sz w:val="22"/>
                <w:szCs w:val="22"/>
              </w:rPr>
              <w:t>48</w:t>
            </w:r>
            <w:r w:rsidRPr="005D62A9">
              <w:rPr>
                <w:rFonts w:cs="Arial"/>
                <w:sz w:val="22"/>
                <w:szCs w:val="22"/>
              </w:rPr>
              <w:fldChar w:fldCharType="end"/>
            </w:r>
          </w:p>
        </w:tc>
      </w:tr>
      <w:tr w:rsidR="005F04D0" w:rsidRPr="005D62A9" w:rsidTr="005F04D0">
        <w:trPr>
          <w:trHeight w:val="288"/>
        </w:trPr>
        <w:tc>
          <w:tcPr>
            <w:tcW w:w="1566" w:type="dxa"/>
            <w:tcBorders>
              <w:left w:val="double" w:sz="4" w:space="0" w:color="auto"/>
              <w:bottom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Pr>
                <w:rFonts w:cs="Arial"/>
                <w:sz w:val="22"/>
                <w:szCs w:val="22"/>
              </w:rPr>
              <w:t>Multi-Color</w:t>
            </w:r>
          </w:p>
        </w:tc>
        <w:tc>
          <w:tcPr>
            <w:tcW w:w="1565" w:type="dxa"/>
            <w:tcBorders>
              <w:bottom w:val="double" w:sz="4" w:space="0" w:color="auto"/>
            </w:tcBorders>
            <w:shd w:val="clear" w:color="auto" w:fill="auto"/>
            <w:vAlign w:val="center"/>
          </w:tcPr>
          <w:p w:rsidR="005F04D0" w:rsidRPr="005D62A9" w:rsidRDefault="005F04D0" w:rsidP="005F04D0">
            <w:pPr>
              <w:keepNext/>
              <w:tabs>
                <w:tab w:val="left" w:pos="-720"/>
                <w:tab w:val="left" w:pos="0"/>
              </w:tabs>
              <w:jc w:val="center"/>
              <w:rPr>
                <w:rFonts w:cs="Arial"/>
                <w:spacing w:val="-3"/>
                <w:sz w:val="22"/>
                <w:szCs w:val="22"/>
              </w:rPr>
            </w:pPr>
            <w:r>
              <w:rPr>
                <w:rFonts w:cs="Arial"/>
                <w:spacing w:val="-3"/>
                <w:sz w:val="22"/>
                <w:szCs w:val="22"/>
              </w:rPr>
              <w:t>5.7</w:t>
            </w:r>
          </w:p>
        </w:tc>
        <w:tc>
          <w:tcPr>
            <w:tcW w:w="1516" w:type="dxa"/>
            <w:tcBorders>
              <w:bottom w:val="double" w:sz="4" w:space="0" w:color="auto"/>
            </w:tcBorders>
            <w:shd w:val="clear" w:color="auto" w:fill="auto"/>
            <w:vAlign w:val="center"/>
          </w:tcPr>
          <w:p w:rsidR="005F04D0" w:rsidRPr="005D62A9" w:rsidRDefault="005F04D0" w:rsidP="005F04D0">
            <w:pPr>
              <w:keepNext/>
              <w:jc w:val="center"/>
              <w:rPr>
                <w:rFonts w:cs="Arial"/>
                <w:spacing w:val="-3"/>
                <w:sz w:val="22"/>
                <w:szCs w:val="22"/>
              </w:rPr>
            </w:pPr>
            <w:r>
              <w:rPr>
                <w:rFonts w:cs="Arial"/>
                <w:color w:val="0000FF"/>
                <w:spacing w:val="-3"/>
                <w:sz w:val="22"/>
                <w:szCs w:val="22"/>
              </w:rPr>
              <w:t>50</w:t>
            </w:r>
          </w:p>
        </w:tc>
        <w:tc>
          <w:tcPr>
            <w:tcW w:w="1591" w:type="dxa"/>
            <w:tcBorders>
              <w:bottom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sidRPr="005D62A9">
              <w:rPr>
                <w:rFonts w:cs="Arial"/>
                <w:sz w:val="22"/>
                <w:szCs w:val="22"/>
              </w:rPr>
              <w:fldChar w:fldCharType="begin"/>
            </w:r>
            <w:r>
              <w:rPr>
                <w:rFonts w:cs="Arial"/>
                <w:sz w:val="22"/>
                <w:szCs w:val="22"/>
              </w:rPr>
              <w:instrText xml:space="preserve"> =B5*C5 \# "0</w:instrText>
            </w:r>
            <w:r w:rsidRPr="005D62A9">
              <w:rPr>
                <w:rFonts w:cs="Arial"/>
                <w:sz w:val="22"/>
                <w:szCs w:val="22"/>
              </w:rPr>
              <w:instrText xml:space="preserve">" </w:instrText>
            </w:r>
            <w:r w:rsidRPr="005D62A9">
              <w:rPr>
                <w:rFonts w:cs="Arial"/>
                <w:sz w:val="22"/>
                <w:szCs w:val="22"/>
              </w:rPr>
              <w:fldChar w:fldCharType="separate"/>
            </w:r>
            <w:r>
              <w:rPr>
                <w:rFonts w:cs="Arial"/>
                <w:noProof/>
                <w:sz w:val="22"/>
                <w:szCs w:val="22"/>
              </w:rPr>
              <w:t>285</w:t>
            </w:r>
            <w:r w:rsidRPr="005D62A9">
              <w:rPr>
                <w:rFonts w:cs="Arial"/>
                <w:sz w:val="22"/>
                <w:szCs w:val="22"/>
              </w:rPr>
              <w:fldChar w:fldCharType="end"/>
            </w:r>
          </w:p>
        </w:tc>
        <w:tc>
          <w:tcPr>
            <w:tcW w:w="1592" w:type="dxa"/>
            <w:tcBorders>
              <w:bottom w:val="double" w:sz="4" w:space="0" w:color="auto"/>
              <w:right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sidRPr="005D62A9">
              <w:rPr>
                <w:rFonts w:cs="Arial"/>
                <w:sz w:val="22"/>
                <w:szCs w:val="22"/>
              </w:rPr>
              <w:fldChar w:fldCharType="begin"/>
            </w:r>
            <w:r w:rsidRPr="005D62A9">
              <w:rPr>
                <w:rFonts w:cs="Arial"/>
                <w:sz w:val="22"/>
                <w:szCs w:val="22"/>
              </w:rPr>
              <w:instrText xml:space="preserve"> = </w:instrText>
            </w:r>
            <w:r>
              <w:rPr>
                <w:rFonts w:cs="Arial"/>
                <w:sz w:val="22"/>
                <w:szCs w:val="22"/>
              </w:rPr>
              <w:instrText>E</w:instrText>
            </w:r>
            <w:r w:rsidRPr="005D62A9">
              <w:rPr>
                <w:rFonts w:cs="Arial"/>
                <w:sz w:val="22"/>
                <w:szCs w:val="22"/>
              </w:rPr>
              <w:instrText>3</w:instrText>
            </w:r>
            <w:r>
              <w:rPr>
                <w:rFonts w:cs="Arial"/>
                <w:sz w:val="22"/>
                <w:szCs w:val="22"/>
              </w:rPr>
              <w:instrText xml:space="preserve"> * 5.5 * (1-.75)*(1-.95) \# "0</w:instrText>
            </w:r>
            <w:r w:rsidRPr="005D62A9">
              <w:rPr>
                <w:rFonts w:cs="Arial"/>
                <w:sz w:val="22"/>
                <w:szCs w:val="22"/>
              </w:rPr>
              <w:instrText xml:space="preserve">" </w:instrText>
            </w:r>
            <w:r w:rsidRPr="005D62A9">
              <w:rPr>
                <w:rFonts w:cs="Arial"/>
                <w:sz w:val="22"/>
                <w:szCs w:val="22"/>
              </w:rPr>
              <w:fldChar w:fldCharType="separate"/>
            </w:r>
            <w:r>
              <w:rPr>
                <w:rFonts w:cs="Arial"/>
                <w:noProof/>
                <w:sz w:val="22"/>
                <w:szCs w:val="22"/>
              </w:rPr>
              <w:t>1</w:t>
            </w:r>
            <w:r w:rsidRPr="005D62A9">
              <w:rPr>
                <w:rFonts w:cs="Arial"/>
                <w:sz w:val="22"/>
                <w:szCs w:val="22"/>
              </w:rPr>
              <w:fldChar w:fldCharType="end"/>
            </w:r>
          </w:p>
        </w:tc>
      </w:tr>
      <w:tr w:rsidR="005F04D0" w:rsidRPr="005D62A9" w:rsidTr="005F04D0">
        <w:trPr>
          <w:trHeight w:val="288"/>
        </w:trPr>
        <w:tc>
          <w:tcPr>
            <w:tcW w:w="4647" w:type="dxa"/>
            <w:gridSpan w:val="3"/>
            <w:tcBorders>
              <w:top w:val="double" w:sz="4" w:space="0" w:color="auto"/>
              <w:left w:val="double" w:sz="4" w:space="0" w:color="auto"/>
              <w:bottom w:val="double" w:sz="4" w:space="0" w:color="auto"/>
            </w:tcBorders>
            <w:shd w:val="clear" w:color="auto" w:fill="auto"/>
            <w:vAlign w:val="center"/>
          </w:tcPr>
          <w:p w:rsidR="005F04D0" w:rsidRPr="005D62A9" w:rsidRDefault="005F04D0" w:rsidP="005F04D0">
            <w:pPr>
              <w:keepNext/>
              <w:jc w:val="center"/>
              <w:rPr>
                <w:rFonts w:cs="Arial"/>
                <w:color w:val="0000FF"/>
                <w:spacing w:val="-3"/>
                <w:sz w:val="22"/>
                <w:szCs w:val="22"/>
              </w:rPr>
            </w:pPr>
            <w:r>
              <w:rPr>
                <w:rFonts w:cs="Arial"/>
                <w:sz w:val="22"/>
                <w:szCs w:val="22"/>
              </w:rPr>
              <w:t>Total</w:t>
            </w:r>
          </w:p>
        </w:tc>
        <w:tc>
          <w:tcPr>
            <w:tcW w:w="1591" w:type="dxa"/>
            <w:tcBorders>
              <w:top w:val="double" w:sz="4" w:space="0" w:color="auto"/>
              <w:bottom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Pr>
                <w:rFonts w:cs="Arial"/>
                <w:sz w:val="22"/>
                <w:szCs w:val="22"/>
              </w:rPr>
              <w:fldChar w:fldCharType="begin"/>
            </w:r>
            <w:r>
              <w:rPr>
                <w:rFonts w:cs="Arial"/>
                <w:sz w:val="22"/>
                <w:szCs w:val="22"/>
              </w:rPr>
              <w:instrText xml:space="preserve"> =sum(above) \#"0,000" </w:instrText>
            </w:r>
            <w:r>
              <w:rPr>
                <w:rFonts w:cs="Arial"/>
                <w:sz w:val="22"/>
                <w:szCs w:val="22"/>
              </w:rPr>
              <w:fldChar w:fldCharType="separate"/>
            </w:r>
            <w:r>
              <w:rPr>
                <w:rFonts w:cs="Arial"/>
                <w:noProof/>
                <w:sz w:val="22"/>
                <w:szCs w:val="22"/>
              </w:rPr>
              <w:t>1,615</w:t>
            </w:r>
            <w:r>
              <w:rPr>
                <w:rFonts w:cs="Arial"/>
                <w:sz w:val="22"/>
                <w:szCs w:val="22"/>
              </w:rPr>
              <w:fldChar w:fldCharType="end"/>
            </w:r>
          </w:p>
        </w:tc>
        <w:tc>
          <w:tcPr>
            <w:tcW w:w="1592" w:type="dxa"/>
            <w:tcBorders>
              <w:top w:val="double" w:sz="4" w:space="0" w:color="auto"/>
              <w:bottom w:val="double" w:sz="4" w:space="0" w:color="auto"/>
              <w:right w:val="double" w:sz="4" w:space="0" w:color="auto"/>
            </w:tcBorders>
            <w:shd w:val="clear" w:color="auto" w:fill="auto"/>
            <w:vAlign w:val="center"/>
          </w:tcPr>
          <w:p w:rsidR="005F04D0" w:rsidRPr="005D62A9" w:rsidRDefault="005F04D0" w:rsidP="005F04D0">
            <w:pPr>
              <w:keepNext/>
              <w:widowControl w:val="0"/>
              <w:jc w:val="center"/>
              <w:rPr>
                <w:rFonts w:cs="Arial"/>
                <w:sz w:val="22"/>
                <w:szCs w:val="22"/>
              </w:rPr>
            </w:pPr>
            <w:r>
              <w:rPr>
                <w:rFonts w:cs="Arial"/>
                <w:sz w:val="22"/>
                <w:szCs w:val="22"/>
              </w:rPr>
              <w:fldChar w:fldCharType="begin"/>
            </w:r>
            <w:r>
              <w:rPr>
                <w:rFonts w:cs="Arial"/>
                <w:sz w:val="22"/>
                <w:szCs w:val="22"/>
              </w:rPr>
              <w:instrText xml:space="preserve"> =sum(above) </w:instrText>
            </w:r>
            <w:r>
              <w:rPr>
                <w:rFonts w:cs="Arial"/>
                <w:sz w:val="22"/>
                <w:szCs w:val="22"/>
              </w:rPr>
              <w:fldChar w:fldCharType="separate"/>
            </w:r>
            <w:r>
              <w:rPr>
                <w:rFonts w:cs="Arial"/>
                <w:noProof/>
                <w:sz w:val="22"/>
                <w:szCs w:val="22"/>
              </w:rPr>
              <w:t>63</w:t>
            </w:r>
            <w:r>
              <w:rPr>
                <w:rFonts w:cs="Arial"/>
                <w:sz w:val="22"/>
                <w:szCs w:val="22"/>
              </w:rPr>
              <w:fldChar w:fldCharType="end"/>
            </w:r>
          </w:p>
        </w:tc>
      </w:tr>
    </w:tbl>
    <w:p w:rsidR="005F04D0" w:rsidRDefault="005F04D0" w:rsidP="005F04D0">
      <w:pPr>
        <w:keepNext/>
        <w:ind w:left="1080"/>
      </w:pPr>
    </w:p>
    <w:p w:rsidR="005F04D0" w:rsidRPr="00535B07" w:rsidRDefault="005F04D0" w:rsidP="005F04D0">
      <w:pPr>
        <w:ind w:left="1080"/>
        <w:jc w:val="both"/>
        <w:rPr>
          <w:u w:val="single"/>
        </w:rPr>
      </w:pPr>
      <w:r w:rsidRPr="00535B07">
        <w:rPr>
          <w:u w:val="single"/>
        </w:rPr>
        <w:t>Project Summary:</w:t>
      </w:r>
    </w:p>
    <w:p w:rsidR="005F04D0" w:rsidRDefault="005F04D0" w:rsidP="005F04D0">
      <w:pPr>
        <w:ind w:left="1080"/>
      </w:pPr>
    </w:p>
    <w:p w:rsidR="005F04D0" w:rsidRPr="0093312A" w:rsidRDefault="005F04D0" w:rsidP="005F04D0">
      <w:pPr>
        <w:ind w:left="1080"/>
        <w:jc w:val="both"/>
        <w:rPr>
          <w:i/>
        </w:rPr>
      </w:pPr>
      <w:r w:rsidRPr="0093312A">
        <w:rPr>
          <w:bCs/>
          <w:i/>
          <w:iCs/>
          <w:color w:val="FF0000"/>
        </w:rPr>
        <w:t>{Note: After entering the data in columns highlight the last column and press F9.}</w:t>
      </w:r>
    </w:p>
    <w:p w:rsidR="00F958A5" w:rsidRDefault="00F958A5">
      <w:pPr>
        <w:spacing w:after="200" w:line="276" w:lineRule="auto"/>
      </w:pPr>
      <w:r>
        <w:br w:type="page"/>
      </w:r>
    </w:p>
    <w:tbl>
      <w:tblPr>
        <w:tblW w:w="7740" w:type="dxa"/>
        <w:tblInd w:w="1202" w:type="dxa"/>
        <w:tblLayout w:type="fixed"/>
        <w:tblCellMar>
          <w:left w:w="122" w:type="dxa"/>
          <w:right w:w="122" w:type="dxa"/>
        </w:tblCellMar>
        <w:tblLook w:val="0000" w:firstRow="0" w:lastRow="0" w:firstColumn="0" w:lastColumn="0" w:noHBand="0" w:noVBand="0"/>
      </w:tblPr>
      <w:tblGrid>
        <w:gridCol w:w="1260"/>
        <w:gridCol w:w="2160"/>
        <w:gridCol w:w="2160"/>
        <w:gridCol w:w="2160"/>
      </w:tblGrid>
      <w:tr w:rsidR="005F04D0" w:rsidRPr="00142B64" w:rsidTr="005F04D0">
        <w:trPr>
          <w:cantSplit/>
          <w:trHeight w:val="423"/>
        </w:trPr>
        <w:tc>
          <w:tcPr>
            <w:tcW w:w="7740" w:type="dxa"/>
            <w:gridSpan w:val="4"/>
            <w:tcBorders>
              <w:top w:val="double" w:sz="6" w:space="0" w:color="auto"/>
              <w:left w:val="double" w:sz="6" w:space="0" w:color="auto"/>
              <w:right w:val="double" w:sz="6" w:space="0" w:color="auto"/>
            </w:tcBorders>
            <w:shd w:val="clear" w:color="auto" w:fill="auto"/>
            <w:vAlign w:val="center"/>
          </w:tcPr>
          <w:p w:rsidR="005F04D0" w:rsidRPr="00142B64" w:rsidRDefault="005F04D0" w:rsidP="00492262">
            <w:pPr>
              <w:pStyle w:val="Heading9"/>
            </w:pPr>
            <w:r w:rsidRPr="00142B64">
              <w:lastRenderedPageBreak/>
              <w:t>Annual PE2</w:t>
            </w:r>
          </w:p>
        </w:tc>
      </w:tr>
      <w:tr w:rsidR="009C3DD1" w:rsidRPr="00142B64" w:rsidTr="005107C2">
        <w:tc>
          <w:tcPr>
            <w:tcW w:w="1260" w:type="dxa"/>
            <w:tcBorders>
              <w:top w:val="double" w:sz="6" w:space="0" w:color="auto"/>
              <w:left w:val="double" w:sz="6" w:space="0" w:color="auto"/>
            </w:tcBorders>
            <w:shd w:val="clear" w:color="auto" w:fill="auto"/>
            <w:vAlign w:val="center"/>
          </w:tcPr>
          <w:p w:rsidR="009C3DD1" w:rsidRPr="00142B64" w:rsidRDefault="009C3DD1" w:rsidP="009C3DD1">
            <w:pPr>
              <w:suppressAutoHyphens/>
              <w:spacing w:before="80" w:after="80"/>
              <w:jc w:val="center"/>
              <w:rPr>
                <w:spacing w:val="-3"/>
                <w:sz w:val="22"/>
                <w:szCs w:val="22"/>
              </w:rPr>
            </w:pPr>
            <w:r w:rsidRPr="00142B64">
              <w:rPr>
                <w:sz w:val="22"/>
                <w:szCs w:val="22"/>
              </w:rPr>
              <w:br w:type="page"/>
            </w:r>
            <w:r w:rsidRPr="00142B64">
              <w:rPr>
                <w:spacing w:val="-3"/>
                <w:sz w:val="22"/>
                <w:szCs w:val="22"/>
              </w:rPr>
              <w:t>Pollutant</w:t>
            </w:r>
          </w:p>
        </w:tc>
        <w:tc>
          <w:tcPr>
            <w:tcW w:w="2160" w:type="dxa"/>
            <w:tcBorders>
              <w:top w:val="double" w:sz="6" w:space="0" w:color="auto"/>
              <w:left w:val="single" w:sz="6" w:space="0" w:color="auto"/>
              <w:right w:val="single" w:sz="6" w:space="0" w:color="auto"/>
            </w:tcBorders>
            <w:shd w:val="clear" w:color="auto" w:fill="auto"/>
            <w:vAlign w:val="center"/>
          </w:tcPr>
          <w:p w:rsidR="009C3DD1" w:rsidRPr="00142B64" w:rsidRDefault="009C3DD1" w:rsidP="009C3DD1">
            <w:pPr>
              <w:suppressAutoHyphens/>
              <w:spacing w:before="80" w:after="80"/>
              <w:jc w:val="center"/>
              <w:rPr>
                <w:spacing w:val="-3"/>
                <w:sz w:val="22"/>
                <w:szCs w:val="22"/>
              </w:rPr>
            </w:pPr>
            <w:r w:rsidRPr="00142B64">
              <w:rPr>
                <w:spacing w:val="-3"/>
                <w:sz w:val="22"/>
                <w:szCs w:val="22"/>
              </w:rPr>
              <w:t>PE2</w:t>
            </w:r>
            <w:r w:rsidRPr="00142B64">
              <w:rPr>
                <w:spacing w:val="-3"/>
                <w:sz w:val="22"/>
                <w:szCs w:val="22"/>
                <w:vertAlign w:val="subscript"/>
              </w:rPr>
              <w:t>Priming</w:t>
            </w:r>
            <w:r w:rsidRPr="00142B64">
              <w:rPr>
                <w:spacing w:val="-3"/>
                <w:sz w:val="22"/>
                <w:szCs w:val="22"/>
              </w:rPr>
              <w:t xml:space="preserve"> (lb/year)</w:t>
            </w:r>
          </w:p>
        </w:tc>
        <w:tc>
          <w:tcPr>
            <w:tcW w:w="2160" w:type="dxa"/>
            <w:tcBorders>
              <w:top w:val="double" w:sz="6" w:space="0" w:color="auto"/>
              <w:left w:val="single" w:sz="6" w:space="0" w:color="auto"/>
            </w:tcBorders>
            <w:shd w:val="clear" w:color="auto" w:fill="auto"/>
            <w:vAlign w:val="center"/>
          </w:tcPr>
          <w:p w:rsidR="009C3DD1" w:rsidRPr="00142B64" w:rsidRDefault="009C3DD1" w:rsidP="009C3DD1">
            <w:pPr>
              <w:suppressAutoHyphens/>
              <w:spacing w:before="80" w:after="80"/>
              <w:jc w:val="center"/>
              <w:rPr>
                <w:spacing w:val="-3"/>
                <w:sz w:val="22"/>
                <w:szCs w:val="22"/>
              </w:rPr>
            </w:pPr>
            <w:r w:rsidRPr="00142B64">
              <w:rPr>
                <w:spacing w:val="-3"/>
                <w:sz w:val="22"/>
                <w:szCs w:val="22"/>
              </w:rPr>
              <w:t>PE2</w:t>
            </w:r>
            <w:r w:rsidRPr="00142B64">
              <w:rPr>
                <w:sz w:val="22"/>
                <w:szCs w:val="22"/>
                <w:vertAlign w:val="subscript"/>
              </w:rPr>
              <w:t xml:space="preserve"> Coating</w:t>
            </w:r>
            <w:r w:rsidRPr="00142B64">
              <w:rPr>
                <w:spacing w:val="-3"/>
                <w:sz w:val="22"/>
                <w:szCs w:val="22"/>
              </w:rPr>
              <w:t xml:space="preserve"> (lb/year)</w:t>
            </w:r>
          </w:p>
        </w:tc>
        <w:tc>
          <w:tcPr>
            <w:tcW w:w="2160" w:type="dxa"/>
            <w:tcBorders>
              <w:top w:val="double" w:sz="6" w:space="0" w:color="auto"/>
              <w:left w:val="single" w:sz="6" w:space="0" w:color="auto"/>
              <w:right w:val="double" w:sz="6" w:space="0" w:color="auto"/>
            </w:tcBorders>
            <w:shd w:val="clear" w:color="auto" w:fill="auto"/>
            <w:vAlign w:val="center"/>
          </w:tcPr>
          <w:p w:rsidR="009C3DD1" w:rsidRPr="00142B64" w:rsidRDefault="009C3DD1" w:rsidP="009C3DD1">
            <w:pPr>
              <w:suppressAutoHyphens/>
              <w:spacing w:before="80" w:after="80"/>
              <w:jc w:val="center"/>
              <w:rPr>
                <w:spacing w:val="-3"/>
                <w:sz w:val="22"/>
                <w:szCs w:val="22"/>
              </w:rPr>
            </w:pPr>
            <w:r w:rsidRPr="00142B64">
              <w:rPr>
                <w:spacing w:val="-3"/>
                <w:sz w:val="22"/>
                <w:szCs w:val="22"/>
              </w:rPr>
              <w:t>PE2</w:t>
            </w:r>
            <w:r w:rsidRPr="00142B64">
              <w:rPr>
                <w:spacing w:val="-3"/>
                <w:sz w:val="22"/>
                <w:szCs w:val="22"/>
                <w:vertAlign w:val="subscript"/>
              </w:rPr>
              <w:t>Total</w:t>
            </w:r>
            <w:r w:rsidRPr="00142B64">
              <w:rPr>
                <w:spacing w:val="-3"/>
                <w:sz w:val="22"/>
                <w:szCs w:val="22"/>
              </w:rPr>
              <w:t xml:space="preserve"> (lb/year) </w:t>
            </w:r>
          </w:p>
        </w:tc>
      </w:tr>
      <w:tr w:rsidR="009C3DD1" w:rsidRPr="00142B64" w:rsidTr="005107C2">
        <w:tc>
          <w:tcPr>
            <w:tcW w:w="1260" w:type="dxa"/>
            <w:tcBorders>
              <w:top w:val="double" w:sz="6" w:space="0" w:color="auto"/>
              <w:left w:val="double" w:sz="6" w:space="0" w:color="auto"/>
            </w:tcBorders>
            <w:shd w:val="clear" w:color="auto" w:fill="auto"/>
          </w:tcPr>
          <w:p w:rsidR="009C3DD1" w:rsidRPr="00142B64" w:rsidRDefault="009C3DD1" w:rsidP="009C3DD1">
            <w:pPr>
              <w:suppressAutoHyphens/>
              <w:spacing w:before="80" w:after="80"/>
              <w:jc w:val="center"/>
              <w:rPr>
                <w:spacing w:val="-3"/>
                <w:sz w:val="22"/>
                <w:szCs w:val="22"/>
              </w:rPr>
            </w:pPr>
            <w:r w:rsidRPr="00142B64">
              <w:rPr>
                <w:noProof/>
                <w:spacing w:val="-3"/>
                <w:sz w:val="22"/>
                <w:szCs w:val="22"/>
              </w:rPr>
              <w:t>NO</w:t>
            </w:r>
            <w:r w:rsidRPr="00142B64">
              <w:rPr>
                <w:noProof/>
                <w:spacing w:val="-3"/>
                <w:sz w:val="22"/>
                <w:szCs w:val="22"/>
                <w:vertAlign w:val="subscript"/>
              </w:rPr>
              <w:t>x</w:t>
            </w:r>
          </w:p>
        </w:tc>
        <w:tc>
          <w:tcPr>
            <w:tcW w:w="2160" w:type="dxa"/>
            <w:tcBorders>
              <w:top w:val="double" w:sz="6" w:space="0" w:color="auto"/>
              <w:left w:val="single" w:sz="6" w:space="0" w:color="auto"/>
              <w:right w:val="single" w:sz="6" w:space="0" w:color="auto"/>
            </w:tcBorders>
            <w:shd w:val="clear" w:color="auto" w:fill="auto"/>
            <w:vAlign w:val="center"/>
          </w:tcPr>
          <w:p w:rsidR="009C3DD1" w:rsidRPr="00E77272" w:rsidRDefault="009C3DD1" w:rsidP="009C3DD1">
            <w:pPr>
              <w:suppressAutoHyphens/>
              <w:spacing w:before="80" w:after="80"/>
              <w:jc w:val="center"/>
              <w:rPr>
                <w:spacing w:val="-3"/>
                <w:sz w:val="22"/>
                <w:szCs w:val="22"/>
              </w:rPr>
            </w:pPr>
            <w:r w:rsidRPr="00E77272">
              <w:rPr>
                <w:spacing w:val="-3"/>
                <w:sz w:val="22"/>
                <w:szCs w:val="22"/>
              </w:rPr>
              <w:t>0</w:t>
            </w:r>
          </w:p>
        </w:tc>
        <w:tc>
          <w:tcPr>
            <w:tcW w:w="2160" w:type="dxa"/>
            <w:tcBorders>
              <w:top w:val="double" w:sz="6" w:space="0" w:color="auto"/>
              <w:left w:val="single" w:sz="6" w:space="0" w:color="auto"/>
            </w:tcBorders>
            <w:shd w:val="clear" w:color="auto" w:fill="auto"/>
            <w:vAlign w:val="center"/>
          </w:tcPr>
          <w:p w:rsidR="009C3DD1" w:rsidRPr="00E77272" w:rsidRDefault="009C3DD1" w:rsidP="009C3DD1">
            <w:pPr>
              <w:suppressAutoHyphens/>
              <w:spacing w:before="80" w:after="80"/>
              <w:jc w:val="center"/>
              <w:rPr>
                <w:spacing w:val="-3"/>
                <w:sz w:val="22"/>
                <w:szCs w:val="22"/>
              </w:rPr>
            </w:pPr>
            <w:r w:rsidRPr="00E77272">
              <w:rPr>
                <w:spacing w:val="-3"/>
                <w:sz w:val="22"/>
                <w:szCs w:val="22"/>
              </w:rPr>
              <w:t>0</w:t>
            </w:r>
          </w:p>
        </w:tc>
        <w:tc>
          <w:tcPr>
            <w:tcW w:w="2160" w:type="dxa"/>
            <w:tcBorders>
              <w:top w:val="double" w:sz="6" w:space="0" w:color="auto"/>
              <w:left w:val="single" w:sz="6" w:space="0" w:color="auto"/>
              <w:right w:val="double" w:sz="6" w:space="0" w:color="auto"/>
            </w:tcBorders>
            <w:shd w:val="clear" w:color="auto" w:fill="auto"/>
            <w:vAlign w:val="center"/>
          </w:tcPr>
          <w:p w:rsidR="009C3DD1" w:rsidRPr="005107C2" w:rsidRDefault="005107C2" w:rsidP="009C3DD1">
            <w:pPr>
              <w:suppressAutoHyphens/>
              <w:spacing w:before="80" w:after="80"/>
              <w:jc w:val="center"/>
              <w:rPr>
                <w:spacing w:val="-3"/>
                <w:sz w:val="22"/>
                <w:szCs w:val="22"/>
              </w:rPr>
            </w:pPr>
            <w:r w:rsidRPr="005107C2">
              <w:rPr>
                <w:spacing w:val="-3"/>
                <w:sz w:val="22"/>
                <w:szCs w:val="22"/>
              </w:rPr>
              <w:t>0</w:t>
            </w:r>
          </w:p>
        </w:tc>
      </w:tr>
      <w:tr w:rsidR="009C3DD1" w:rsidRPr="00142B64" w:rsidTr="005107C2">
        <w:tc>
          <w:tcPr>
            <w:tcW w:w="1260" w:type="dxa"/>
            <w:tcBorders>
              <w:top w:val="single" w:sz="6" w:space="0" w:color="auto"/>
              <w:left w:val="double" w:sz="6" w:space="0" w:color="auto"/>
            </w:tcBorders>
            <w:shd w:val="clear" w:color="auto" w:fill="auto"/>
          </w:tcPr>
          <w:p w:rsidR="009C3DD1" w:rsidRPr="00142B64" w:rsidRDefault="009C3DD1" w:rsidP="009C3DD1">
            <w:pPr>
              <w:suppressAutoHyphens/>
              <w:spacing w:before="80" w:after="80"/>
              <w:jc w:val="center"/>
              <w:rPr>
                <w:spacing w:val="-3"/>
                <w:sz w:val="22"/>
                <w:szCs w:val="22"/>
              </w:rPr>
            </w:pPr>
            <w:r w:rsidRPr="00142B64">
              <w:rPr>
                <w:noProof/>
                <w:spacing w:val="-3"/>
                <w:sz w:val="22"/>
                <w:szCs w:val="22"/>
              </w:rPr>
              <w:t>SO</w:t>
            </w:r>
            <w:r w:rsidRPr="00142B64">
              <w:rPr>
                <w:noProof/>
                <w:spacing w:val="-3"/>
                <w:sz w:val="22"/>
                <w:szCs w:val="22"/>
                <w:vertAlign w:val="subscript"/>
              </w:rPr>
              <w:t>x</w:t>
            </w:r>
          </w:p>
        </w:tc>
        <w:tc>
          <w:tcPr>
            <w:tcW w:w="2160" w:type="dxa"/>
            <w:tcBorders>
              <w:top w:val="single" w:sz="6" w:space="0" w:color="auto"/>
              <w:left w:val="single" w:sz="6" w:space="0" w:color="auto"/>
              <w:right w:val="single" w:sz="6" w:space="0" w:color="auto"/>
            </w:tcBorders>
            <w:shd w:val="clear" w:color="auto" w:fill="auto"/>
            <w:vAlign w:val="center"/>
          </w:tcPr>
          <w:p w:rsidR="009C3DD1" w:rsidRPr="00E77272" w:rsidRDefault="009C3DD1" w:rsidP="009C3DD1">
            <w:pPr>
              <w:suppressAutoHyphens/>
              <w:spacing w:before="80" w:after="80"/>
              <w:jc w:val="center"/>
              <w:rPr>
                <w:spacing w:val="-3"/>
                <w:sz w:val="22"/>
                <w:szCs w:val="22"/>
              </w:rPr>
            </w:pPr>
            <w:r w:rsidRPr="00E77272">
              <w:rPr>
                <w:spacing w:val="-3"/>
                <w:sz w:val="22"/>
                <w:szCs w:val="22"/>
              </w:rPr>
              <w:t>0</w:t>
            </w:r>
          </w:p>
        </w:tc>
        <w:tc>
          <w:tcPr>
            <w:tcW w:w="2160" w:type="dxa"/>
            <w:tcBorders>
              <w:top w:val="single" w:sz="6" w:space="0" w:color="auto"/>
              <w:left w:val="single" w:sz="6" w:space="0" w:color="auto"/>
            </w:tcBorders>
            <w:shd w:val="clear" w:color="auto" w:fill="auto"/>
            <w:vAlign w:val="center"/>
          </w:tcPr>
          <w:p w:rsidR="009C3DD1" w:rsidRPr="00E77272" w:rsidRDefault="009C3DD1" w:rsidP="009C3DD1">
            <w:pPr>
              <w:suppressAutoHyphens/>
              <w:spacing w:before="80" w:after="80"/>
              <w:jc w:val="center"/>
              <w:rPr>
                <w:spacing w:val="-3"/>
                <w:sz w:val="22"/>
                <w:szCs w:val="22"/>
              </w:rPr>
            </w:pPr>
            <w:r w:rsidRPr="00E77272">
              <w:rPr>
                <w:spacing w:val="-3"/>
                <w:sz w:val="22"/>
                <w:szCs w:val="22"/>
              </w:rPr>
              <w:t>0</w:t>
            </w:r>
          </w:p>
        </w:tc>
        <w:tc>
          <w:tcPr>
            <w:tcW w:w="2160" w:type="dxa"/>
            <w:tcBorders>
              <w:top w:val="single" w:sz="6" w:space="0" w:color="auto"/>
              <w:left w:val="single" w:sz="6" w:space="0" w:color="auto"/>
              <w:right w:val="double" w:sz="6" w:space="0" w:color="auto"/>
            </w:tcBorders>
            <w:shd w:val="clear" w:color="auto" w:fill="auto"/>
            <w:vAlign w:val="center"/>
          </w:tcPr>
          <w:p w:rsidR="009C3DD1" w:rsidRPr="005107C2" w:rsidRDefault="005107C2" w:rsidP="009C3DD1">
            <w:pPr>
              <w:suppressAutoHyphens/>
              <w:spacing w:before="80" w:after="80"/>
              <w:jc w:val="center"/>
              <w:rPr>
                <w:spacing w:val="-3"/>
                <w:sz w:val="22"/>
                <w:szCs w:val="22"/>
              </w:rPr>
            </w:pPr>
            <w:r w:rsidRPr="005107C2">
              <w:rPr>
                <w:spacing w:val="-3"/>
                <w:sz w:val="22"/>
                <w:szCs w:val="22"/>
              </w:rPr>
              <w:t>0</w:t>
            </w:r>
          </w:p>
        </w:tc>
      </w:tr>
      <w:tr w:rsidR="009C3DD1" w:rsidRPr="00142B64" w:rsidTr="005107C2">
        <w:tc>
          <w:tcPr>
            <w:tcW w:w="1260" w:type="dxa"/>
            <w:tcBorders>
              <w:top w:val="single" w:sz="6" w:space="0" w:color="auto"/>
              <w:left w:val="double" w:sz="6" w:space="0" w:color="auto"/>
            </w:tcBorders>
            <w:shd w:val="clear" w:color="auto" w:fill="auto"/>
          </w:tcPr>
          <w:p w:rsidR="009C3DD1" w:rsidRPr="00142B64" w:rsidRDefault="009C3DD1" w:rsidP="009C3DD1">
            <w:pPr>
              <w:suppressAutoHyphens/>
              <w:spacing w:before="80" w:after="80"/>
              <w:jc w:val="center"/>
              <w:rPr>
                <w:spacing w:val="-3"/>
                <w:sz w:val="22"/>
                <w:szCs w:val="22"/>
              </w:rPr>
            </w:pPr>
            <w:r w:rsidRPr="00142B64">
              <w:rPr>
                <w:spacing w:val="-3"/>
                <w:sz w:val="22"/>
                <w:szCs w:val="22"/>
              </w:rPr>
              <w:t>PM</w:t>
            </w:r>
            <w:r w:rsidRPr="00142B64">
              <w:rPr>
                <w:spacing w:val="-3"/>
                <w:sz w:val="22"/>
                <w:szCs w:val="22"/>
                <w:vertAlign w:val="subscript"/>
              </w:rPr>
              <w:t>10</w:t>
            </w:r>
          </w:p>
        </w:tc>
        <w:tc>
          <w:tcPr>
            <w:tcW w:w="2160" w:type="dxa"/>
            <w:tcBorders>
              <w:top w:val="single" w:sz="6" w:space="0" w:color="auto"/>
              <w:left w:val="single" w:sz="6" w:space="0" w:color="auto"/>
              <w:right w:val="single" w:sz="6" w:space="0" w:color="auto"/>
            </w:tcBorders>
            <w:shd w:val="clear" w:color="auto" w:fill="auto"/>
            <w:vAlign w:val="center"/>
          </w:tcPr>
          <w:p w:rsidR="009C3DD1" w:rsidRPr="00142B64" w:rsidRDefault="009C3DD1" w:rsidP="009C3DD1">
            <w:pPr>
              <w:suppressAutoHyphens/>
              <w:spacing w:before="80" w:after="80"/>
              <w:jc w:val="center"/>
              <w:rPr>
                <w:spacing w:val="-3"/>
                <w:sz w:val="22"/>
                <w:szCs w:val="22"/>
              </w:rPr>
            </w:pPr>
            <w:r>
              <w:rPr>
                <w:color w:val="0000FF"/>
                <w:spacing w:val="-3"/>
                <w:sz w:val="22"/>
                <w:szCs w:val="22"/>
              </w:rPr>
              <w:t>420</w:t>
            </w:r>
          </w:p>
        </w:tc>
        <w:tc>
          <w:tcPr>
            <w:tcW w:w="2160" w:type="dxa"/>
            <w:tcBorders>
              <w:top w:val="single" w:sz="6" w:space="0" w:color="auto"/>
              <w:left w:val="single" w:sz="6" w:space="0" w:color="auto"/>
            </w:tcBorders>
            <w:shd w:val="clear" w:color="auto" w:fill="auto"/>
            <w:vAlign w:val="center"/>
          </w:tcPr>
          <w:p w:rsidR="009C3DD1" w:rsidRPr="00142B64" w:rsidRDefault="009C3DD1" w:rsidP="009C3DD1">
            <w:pPr>
              <w:suppressAutoHyphens/>
              <w:spacing w:before="80" w:after="80"/>
              <w:jc w:val="center"/>
              <w:rPr>
                <w:spacing w:val="-3"/>
                <w:sz w:val="22"/>
                <w:szCs w:val="22"/>
              </w:rPr>
            </w:pPr>
            <w:r>
              <w:rPr>
                <w:color w:val="0000FF"/>
                <w:spacing w:val="-3"/>
                <w:sz w:val="22"/>
                <w:szCs w:val="22"/>
              </w:rPr>
              <w:fldChar w:fldCharType="begin"/>
            </w:r>
            <w:r>
              <w:rPr>
                <w:color w:val="0000FF"/>
                <w:spacing w:val="-3"/>
                <w:sz w:val="22"/>
                <w:szCs w:val="22"/>
              </w:rPr>
              <w:instrText xml:space="preserve"> =aPE2_booth_PM10 \# "0"</w:instrText>
            </w:r>
            <w:r>
              <w:rPr>
                <w:color w:val="0000FF"/>
                <w:spacing w:val="-3"/>
                <w:sz w:val="22"/>
                <w:szCs w:val="22"/>
              </w:rPr>
              <w:fldChar w:fldCharType="separate"/>
            </w:r>
            <w:r w:rsidR="005107C2">
              <w:rPr>
                <w:noProof/>
                <w:color w:val="0000FF"/>
                <w:spacing w:val="-3"/>
                <w:sz w:val="22"/>
                <w:szCs w:val="22"/>
              </w:rPr>
              <w:t>63</w:t>
            </w:r>
            <w:r>
              <w:rPr>
                <w:color w:val="0000FF"/>
                <w:spacing w:val="-3"/>
                <w:sz w:val="22"/>
                <w:szCs w:val="22"/>
              </w:rPr>
              <w:fldChar w:fldCharType="end"/>
            </w:r>
          </w:p>
        </w:tc>
        <w:tc>
          <w:tcPr>
            <w:tcW w:w="2160" w:type="dxa"/>
            <w:tcBorders>
              <w:top w:val="single" w:sz="6" w:space="0" w:color="auto"/>
              <w:left w:val="single" w:sz="6" w:space="0" w:color="auto"/>
              <w:right w:val="double" w:sz="6" w:space="0" w:color="auto"/>
            </w:tcBorders>
            <w:shd w:val="clear" w:color="auto" w:fill="auto"/>
            <w:vAlign w:val="center"/>
          </w:tcPr>
          <w:p w:rsidR="009C3DD1" w:rsidRPr="00142B64" w:rsidRDefault="009C3DD1" w:rsidP="005107C2">
            <w:pPr>
              <w:suppressAutoHyphens/>
              <w:spacing w:before="80" w:after="80"/>
              <w:jc w:val="center"/>
              <w:rPr>
                <w:spacing w:val="-3"/>
                <w:sz w:val="22"/>
                <w:szCs w:val="22"/>
              </w:rPr>
            </w:pPr>
            <w:r w:rsidRPr="00142B64">
              <w:rPr>
                <w:color w:val="0000FF"/>
                <w:spacing w:val="-3"/>
                <w:sz w:val="22"/>
                <w:szCs w:val="22"/>
              </w:rPr>
              <w:fldChar w:fldCharType="begin"/>
            </w:r>
            <w:r w:rsidRPr="00142B64">
              <w:rPr>
                <w:color w:val="0000FF"/>
                <w:spacing w:val="-3"/>
                <w:sz w:val="22"/>
                <w:szCs w:val="22"/>
              </w:rPr>
              <w:instrText xml:space="preserve"> =B5+C5 \# "</w:instrText>
            </w:r>
            <w:r>
              <w:rPr>
                <w:color w:val="0000FF"/>
                <w:spacing w:val="-3"/>
                <w:sz w:val="22"/>
                <w:szCs w:val="22"/>
              </w:rPr>
              <w:instrText>,</w:instrText>
            </w:r>
            <w:r w:rsidRPr="00142B64">
              <w:rPr>
                <w:color w:val="0000FF"/>
                <w:spacing w:val="-3"/>
                <w:sz w:val="22"/>
                <w:szCs w:val="22"/>
              </w:rPr>
              <w:instrText xml:space="preserve">0" </w:instrText>
            </w:r>
            <w:r w:rsidRPr="00142B64">
              <w:rPr>
                <w:color w:val="0000FF"/>
                <w:spacing w:val="-3"/>
                <w:sz w:val="22"/>
                <w:szCs w:val="22"/>
              </w:rPr>
              <w:fldChar w:fldCharType="separate"/>
            </w:r>
            <w:r w:rsidR="005107C2">
              <w:rPr>
                <w:noProof/>
                <w:color w:val="0000FF"/>
                <w:spacing w:val="-3"/>
                <w:sz w:val="22"/>
                <w:szCs w:val="22"/>
              </w:rPr>
              <w:t>483</w:t>
            </w:r>
            <w:r w:rsidRPr="00142B64">
              <w:rPr>
                <w:color w:val="0000FF"/>
                <w:spacing w:val="-3"/>
                <w:sz w:val="22"/>
                <w:szCs w:val="22"/>
              </w:rPr>
              <w:fldChar w:fldCharType="end"/>
            </w:r>
          </w:p>
        </w:tc>
      </w:tr>
      <w:tr w:rsidR="009C3DD1" w:rsidRPr="00142B64" w:rsidTr="005107C2">
        <w:tc>
          <w:tcPr>
            <w:tcW w:w="1260" w:type="dxa"/>
            <w:tcBorders>
              <w:top w:val="single" w:sz="6" w:space="0" w:color="auto"/>
              <w:left w:val="double" w:sz="6" w:space="0" w:color="auto"/>
            </w:tcBorders>
            <w:shd w:val="clear" w:color="auto" w:fill="auto"/>
          </w:tcPr>
          <w:p w:rsidR="009C3DD1" w:rsidRPr="00142B64" w:rsidRDefault="009C3DD1" w:rsidP="009C3DD1">
            <w:pPr>
              <w:suppressAutoHyphens/>
              <w:spacing w:before="80" w:after="80"/>
              <w:jc w:val="center"/>
              <w:rPr>
                <w:spacing w:val="-3"/>
                <w:sz w:val="22"/>
                <w:szCs w:val="22"/>
              </w:rPr>
            </w:pPr>
            <w:r w:rsidRPr="00142B64">
              <w:rPr>
                <w:spacing w:val="-3"/>
                <w:sz w:val="22"/>
                <w:szCs w:val="22"/>
              </w:rPr>
              <w:t>CO</w:t>
            </w:r>
          </w:p>
        </w:tc>
        <w:tc>
          <w:tcPr>
            <w:tcW w:w="2160" w:type="dxa"/>
            <w:tcBorders>
              <w:top w:val="single" w:sz="6" w:space="0" w:color="auto"/>
              <w:left w:val="single" w:sz="6" w:space="0" w:color="auto"/>
              <w:right w:val="single" w:sz="6" w:space="0" w:color="auto"/>
            </w:tcBorders>
            <w:shd w:val="clear" w:color="auto" w:fill="auto"/>
            <w:vAlign w:val="center"/>
          </w:tcPr>
          <w:p w:rsidR="009C3DD1" w:rsidRPr="00E77272" w:rsidRDefault="009C3DD1" w:rsidP="009C3DD1">
            <w:pPr>
              <w:suppressAutoHyphens/>
              <w:spacing w:before="80" w:after="80"/>
              <w:jc w:val="center"/>
              <w:rPr>
                <w:spacing w:val="-3"/>
                <w:sz w:val="22"/>
                <w:szCs w:val="22"/>
              </w:rPr>
            </w:pPr>
            <w:r w:rsidRPr="00E77272">
              <w:rPr>
                <w:spacing w:val="-3"/>
                <w:sz w:val="22"/>
                <w:szCs w:val="22"/>
              </w:rPr>
              <w:t>0</w:t>
            </w:r>
          </w:p>
        </w:tc>
        <w:tc>
          <w:tcPr>
            <w:tcW w:w="2160" w:type="dxa"/>
            <w:tcBorders>
              <w:top w:val="single" w:sz="6" w:space="0" w:color="auto"/>
              <w:left w:val="single" w:sz="6" w:space="0" w:color="auto"/>
            </w:tcBorders>
            <w:shd w:val="clear" w:color="auto" w:fill="auto"/>
            <w:vAlign w:val="center"/>
          </w:tcPr>
          <w:p w:rsidR="009C3DD1" w:rsidRPr="00E77272" w:rsidRDefault="009C3DD1" w:rsidP="009C3DD1">
            <w:pPr>
              <w:suppressAutoHyphens/>
              <w:spacing w:before="80" w:after="80"/>
              <w:jc w:val="center"/>
              <w:rPr>
                <w:spacing w:val="-3"/>
                <w:sz w:val="22"/>
                <w:szCs w:val="22"/>
              </w:rPr>
            </w:pPr>
            <w:r w:rsidRPr="00E77272">
              <w:rPr>
                <w:spacing w:val="-3"/>
                <w:sz w:val="22"/>
                <w:szCs w:val="22"/>
              </w:rPr>
              <w:t>0</w:t>
            </w:r>
          </w:p>
        </w:tc>
        <w:tc>
          <w:tcPr>
            <w:tcW w:w="2160" w:type="dxa"/>
            <w:tcBorders>
              <w:top w:val="single" w:sz="6" w:space="0" w:color="auto"/>
              <w:left w:val="single" w:sz="6" w:space="0" w:color="auto"/>
              <w:right w:val="double" w:sz="6" w:space="0" w:color="auto"/>
            </w:tcBorders>
            <w:shd w:val="clear" w:color="auto" w:fill="auto"/>
            <w:vAlign w:val="center"/>
          </w:tcPr>
          <w:p w:rsidR="009C3DD1" w:rsidRPr="00142B64" w:rsidRDefault="005107C2" w:rsidP="009C3DD1">
            <w:pPr>
              <w:suppressAutoHyphens/>
              <w:spacing w:before="80" w:after="80"/>
              <w:jc w:val="center"/>
              <w:rPr>
                <w:spacing w:val="-3"/>
                <w:sz w:val="22"/>
                <w:szCs w:val="22"/>
              </w:rPr>
            </w:pPr>
            <w:r w:rsidRPr="005107C2">
              <w:rPr>
                <w:spacing w:val="-3"/>
                <w:sz w:val="22"/>
                <w:szCs w:val="22"/>
              </w:rPr>
              <w:t>0</w:t>
            </w:r>
          </w:p>
        </w:tc>
      </w:tr>
      <w:tr w:rsidR="009C3DD1" w:rsidRPr="00142B64" w:rsidTr="005107C2">
        <w:tc>
          <w:tcPr>
            <w:tcW w:w="1260" w:type="dxa"/>
            <w:tcBorders>
              <w:top w:val="single" w:sz="6" w:space="0" w:color="auto"/>
              <w:left w:val="double" w:sz="6" w:space="0" w:color="auto"/>
              <w:bottom w:val="double" w:sz="6" w:space="0" w:color="auto"/>
            </w:tcBorders>
            <w:shd w:val="clear" w:color="auto" w:fill="auto"/>
          </w:tcPr>
          <w:p w:rsidR="009C3DD1" w:rsidRPr="00142B64" w:rsidRDefault="009C3DD1" w:rsidP="009C3DD1">
            <w:pPr>
              <w:suppressAutoHyphens/>
              <w:spacing w:before="80" w:after="80"/>
              <w:jc w:val="center"/>
              <w:rPr>
                <w:spacing w:val="-3"/>
                <w:sz w:val="22"/>
                <w:szCs w:val="22"/>
              </w:rPr>
            </w:pPr>
            <w:r w:rsidRPr="00142B64">
              <w:rPr>
                <w:spacing w:val="-3"/>
                <w:sz w:val="22"/>
                <w:szCs w:val="22"/>
              </w:rPr>
              <w:t>VOC</w:t>
            </w:r>
          </w:p>
        </w:tc>
        <w:tc>
          <w:tcPr>
            <w:tcW w:w="2160" w:type="dxa"/>
            <w:tcBorders>
              <w:top w:val="single" w:sz="6" w:space="0" w:color="auto"/>
              <w:left w:val="single" w:sz="6" w:space="0" w:color="auto"/>
              <w:bottom w:val="double" w:sz="6" w:space="0" w:color="auto"/>
              <w:right w:val="single" w:sz="6" w:space="0" w:color="auto"/>
            </w:tcBorders>
            <w:shd w:val="clear" w:color="auto" w:fill="auto"/>
            <w:vAlign w:val="center"/>
          </w:tcPr>
          <w:p w:rsidR="009C3DD1" w:rsidRPr="00142B64" w:rsidRDefault="009C3DD1" w:rsidP="009C3DD1">
            <w:pPr>
              <w:suppressAutoHyphens/>
              <w:spacing w:before="80" w:after="80"/>
              <w:jc w:val="center"/>
              <w:rPr>
                <w:spacing w:val="-3"/>
                <w:sz w:val="22"/>
                <w:szCs w:val="22"/>
              </w:rPr>
            </w:pPr>
            <w:r>
              <w:rPr>
                <w:color w:val="0000FF"/>
                <w:spacing w:val="-3"/>
                <w:sz w:val="22"/>
                <w:szCs w:val="22"/>
              </w:rPr>
              <w:t>150</w:t>
            </w:r>
          </w:p>
        </w:tc>
        <w:tc>
          <w:tcPr>
            <w:tcW w:w="2160" w:type="dxa"/>
            <w:tcBorders>
              <w:top w:val="single" w:sz="6" w:space="0" w:color="auto"/>
              <w:left w:val="single" w:sz="6" w:space="0" w:color="auto"/>
              <w:bottom w:val="double" w:sz="6" w:space="0" w:color="auto"/>
            </w:tcBorders>
            <w:shd w:val="clear" w:color="auto" w:fill="auto"/>
            <w:vAlign w:val="center"/>
          </w:tcPr>
          <w:p w:rsidR="009C3DD1" w:rsidRPr="00142B64" w:rsidRDefault="009C3DD1" w:rsidP="009C3DD1">
            <w:pPr>
              <w:suppressAutoHyphens/>
              <w:spacing w:before="80" w:after="80"/>
              <w:jc w:val="center"/>
              <w:rPr>
                <w:spacing w:val="-3"/>
                <w:sz w:val="22"/>
                <w:szCs w:val="22"/>
              </w:rPr>
            </w:pPr>
            <w:r>
              <w:rPr>
                <w:color w:val="0000FF"/>
                <w:spacing w:val="-3"/>
                <w:sz w:val="22"/>
                <w:szCs w:val="22"/>
              </w:rPr>
              <w:fldChar w:fldCharType="begin"/>
            </w:r>
            <w:r>
              <w:rPr>
                <w:color w:val="0000FF"/>
                <w:spacing w:val="-3"/>
                <w:sz w:val="22"/>
                <w:szCs w:val="22"/>
              </w:rPr>
              <w:instrText xml:space="preserve"> =aPE2_booth_VOC  \#"0,000"</w:instrText>
            </w:r>
            <w:r>
              <w:rPr>
                <w:color w:val="0000FF"/>
                <w:spacing w:val="-3"/>
                <w:sz w:val="22"/>
                <w:szCs w:val="22"/>
              </w:rPr>
              <w:fldChar w:fldCharType="separate"/>
            </w:r>
            <w:r w:rsidR="005107C2">
              <w:rPr>
                <w:noProof/>
                <w:color w:val="0000FF"/>
                <w:spacing w:val="-3"/>
                <w:sz w:val="22"/>
                <w:szCs w:val="22"/>
              </w:rPr>
              <w:t>1,615</w:t>
            </w:r>
            <w:r>
              <w:rPr>
                <w:color w:val="0000FF"/>
                <w:spacing w:val="-3"/>
                <w:sz w:val="22"/>
                <w:szCs w:val="22"/>
              </w:rPr>
              <w:fldChar w:fldCharType="end"/>
            </w:r>
          </w:p>
        </w:tc>
        <w:tc>
          <w:tcPr>
            <w:tcW w:w="2160" w:type="dxa"/>
            <w:tcBorders>
              <w:top w:val="single" w:sz="6" w:space="0" w:color="auto"/>
              <w:left w:val="single" w:sz="6" w:space="0" w:color="auto"/>
              <w:bottom w:val="double" w:sz="6" w:space="0" w:color="auto"/>
              <w:right w:val="double" w:sz="6" w:space="0" w:color="auto"/>
            </w:tcBorders>
            <w:shd w:val="clear" w:color="auto" w:fill="auto"/>
            <w:vAlign w:val="center"/>
          </w:tcPr>
          <w:p w:rsidR="009C3DD1" w:rsidRPr="00142B64" w:rsidRDefault="009C3DD1" w:rsidP="005107C2">
            <w:pPr>
              <w:suppressAutoHyphens/>
              <w:spacing w:before="80" w:after="80"/>
              <w:jc w:val="center"/>
              <w:rPr>
                <w:spacing w:val="-3"/>
                <w:sz w:val="22"/>
                <w:szCs w:val="22"/>
              </w:rPr>
            </w:pPr>
            <w:r w:rsidRPr="00142B64">
              <w:rPr>
                <w:color w:val="0000FF"/>
                <w:spacing w:val="-3"/>
                <w:sz w:val="22"/>
                <w:szCs w:val="22"/>
              </w:rPr>
              <w:fldChar w:fldCharType="begin"/>
            </w:r>
            <w:r w:rsidRPr="00142B64">
              <w:rPr>
                <w:color w:val="0000FF"/>
                <w:spacing w:val="-3"/>
                <w:sz w:val="22"/>
                <w:szCs w:val="22"/>
              </w:rPr>
              <w:instrText xml:space="preserve"> =B7+C7 \# "</w:instrText>
            </w:r>
            <w:r>
              <w:rPr>
                <w:color w:val="0000FF"/>
                <w:spacing w:val="-3"/>
                <w:sz w:val="22"/>
                <w:szCs w:val="22"/>
              </w:rPr>
              <w:instrText>,</w:instrText>
            </w:r>
            <w:r w:rsidRPr="00142B64">
              <w:rPr>
                <w:color w:val="0000FF"/>
                <w:spacing w:val="-3"/>
                <w:sz w:val="22"/>
                <w:szCs w:val="22"/>
              </w:rPr>
              <w:instrText xml:space="preserve">0" </w:instrText>
            </w:r>
            <w:r w:rsidRPr="00142B64">
              <w:rPr>
                <w:color w:val="0000FF"/>
                <w:spacing w:val="-3"/>
                <w:sz w:val="22"/>
                <w:szCs w:val="22"/>
              </w:rPr>
              <w:fldChar w:fldCharType="separate"/>
            </w:r>
            <w:r w:rsidR="005107C2">
              <w:rPr>
                <w:noProof/>
                <w:color w:val="0000FF"/>
                <w:spacing w:val="-3"/>
                <w:sz w:val="22"/>
                <w:szCs w:val="22"/>
              </w:rPr>
              <w:t>1,765</w:t>
            </w:r>
            <w:r w:rsidRPr="00142B64">
              <w:rPr>
                <w:color w:val="0000FF"/>
                <w:spacing w:val="-3"/>
                <w:sz w:val="22"/>
                <w:szCs w:val="22"/>
              </w:rPr>
              <w:fldChar w:fldCharType="end"/>
            </w:r>
          </w:p>
        </w:tc>
      </w:tr>
    </w:tbl>
    <w:p w:rsidR="005F04D0" w:rsidRDefault="005F04D0" w:rsidP="00161DFB">
      <w:pPr>
        <w:tabs>
          <w:tab w:val="left" w:pos="3780"/>
        </w:tabs>
        <w:suppressAutoHyphens/>
        <w:ind w:left="3780" w:hanging="2700"/>
        <w:jc w:val="both"/>
      </w:pPr>
    </w:p>
    <w:p w:rsidR="00161DFB" w:rsidRDefault="00161DFB" w:rsidP="005E2EDE">
      <w:pPr>
        <w:pStyle w:val="Heading3"/>
      </w:pPr>
      <w:r>
        <w:t>3.</w:t>
      </w:r>
      <w:r>
        <w:tab/>
        <w:t>Pre-Project Stationary Source Potential to Emit (SSPE1)</w:t>
      </w:r>
    </w:p>
    <w:p w:rsidR="00161DFB" w:rsidRPr="00017663" w:rsidRDefault="00161DFB" w:rsidP="00161DFB">
      <w:pPr>
        <w:widowControl w:val="0"/>
        <w:autoSpaceDE w:val="0"/>
        <w:autoSpaceDN w:val="0"/>
        <w:adjustRightInd w:val="0"/>
        <w:ind w:left="720"/>
        <w:jc w:val="both"/>
      </w:pPr>
      <w:r w:rsidRPr="00017663">
        <w:t xml:space="preserve">Pursuant to District Rule 2201, the SSPE1 is the Potential to Emit (PE) from all units with valid Authorities to Construct (ATC) or Permits to Operate (PTO) at the Stationary Source and the quantity of </w:t>
      </w:r>
      <w:r>
        <w:t>E</w:t>
      </w:r>
      <w:r w:rsidRPr="00017663">
        <w:t>mission</w:t>
      </w:r>
      <w:r>
        <w:t xml:space="preserve"> R</w:t>
      </w:r>
      <w:r w:rsidRPr="00017663">
        <w:t xml:space="preserve">eduction </w:t>
      </w:r>
      <w:r>
        <w:t>C</w:t>
      </w:r>
      <w:r w:rsidRPr="00017663">
        <w:t>redits (ERC) which have been banked since September 19, 1991 for Actual Emissions Reductions (AER) that have occurred at the source, and which have not been used on-site.</w:t>
      </w:r>
    </w:p>
    <w:p w:rsidR="00161DFB" w:rsidRDefault="00161DFB" w:rsidP="00161DFB">
      <w:pPr>
        <w:suppressAutoHyphens/>
        <w:ind w:left="720"/>
        <w:jc w:val="both"/>
        <w:rPr>
          <w:spacing w:val="-3"/>
        </w:rPr>
      </w:pPr>
    </w:p>
    <w:p w:rsidR="00161DFB" w:rsidRPr="0093312A" w:rsidRDefault="00161DFB" w:rsidP="00161DFB">
      <w:pPr>
        <w:suppressAutoHyphens/>
        <w:ind w:left="720"/>
        <w:jc w:val="both"/>
        <w:rPr>
          <w:i/>
          <w:color w:val="FF0000"/>
          <w:spacing w:val="-3"/>
        </w:rPr>
      </w:pPr>
      <w:r w:rsidRPr="0093312A">
        <w:rPr>
          <w:i/>
          <w:color w:val="FF0000"/>
          <w:spacing w:val="-3"/>
        </w:rPr>
        <w:t xml:space="preserve">{Note: For </w:t>
      </w:r>
      <w:r w:rsidRPr="0093312A">
        <w:rPr>
          <w:b/>
          <w:i/>
          <w:color w:val="FF0000"/>
          <w:spacing w:val="-3"/>
        </w:rPr>
        <w:t>NEW</w:t>
      </w:r>
      <w:r w:rsidRPr="0093312A">
        <w:rPr>
          <w:i/>
          <w:color w:val="FF0000"/>
          <w:spacing w:val="-3"/>
        </w:rPr>
        <w:t xml:space="preserve"> facility please use the following otherwise delete}</w:t>
      </w:r>
    </w:p>
    <w:p w:rsidR="00161DFB" w:rsidRPr="00017663" w:rsidRDefault="00161DFB" w:rsidP="00161DFB">
      <w:pPr>
        <w:autoSpaceDE w:val="0"/>
        <w:autoSpaceDN w:val="0"/>
        <w:adjustRightInd w:val="0"/>
        <w:ind w:left="720"/>
        <w:jc w:val="both"/>
      </w:pPr>
      <w:r w:rsidRPr="008C0B08">
        <w:t>Since this is a new facility, there are no valid ATCs, PTOs, or ERCs at the Stationary Source; therefore, the SSPE1 is equal to zero.</w:t>
      </w:r>
    </w:p>
    <w:p w:rsidR="00161DFB" w:rsidRDefault="00161DFB" w:rsidP="00161DFB">
      <w:pPr>
        <w:suppressAutoHyphens/>
        <w:ind w:left="720"/>
        <w:jc w:val="both"/>
        <w:rPr>
          <w:spacing w:val="-3"/>
        </w:rPr>
      </w:pPr>
    </w:p>
    <w:p w:rsidR="00161DFB" w:rsidRPr="0093312A" w:rsidRDefault="00161DFB" w:rsidP="00161DFB">
      <w:pPr>
        <w:suppressAutoHyphens/>
        <w:ind w:left="720"/>
        <w:jc w:val="both"/>
        <w:rPr>
          <w:i/>
          <w:color w:val="FF0000"/>
          <w:spacing w:val="-3"/>
        </w:rPr>
      </w:pPr>
      <w:r w:rsidRPr="0093312A">
        <w:rPr>
          <w:i/>
          <w:color w:val="FF0000"/>
          <w:spacing w:val="-3"/>
        </w:rPr>
        <w:t xml:space="preserve">{Note: In case this is an </w:t>
      </w:r>
      <w:r w:rsidRPr="0093312A">
        <w:rPr>
          <w:b/>
          <w:i/>
          <w:color w:val="FF0000"/>
          <w:spacing w:val="-3"/>
        </w:rPr>
        <w:t>EXISTING</w:t>
      </w:r>
      <w:r w:rsidRPr="0093312A">
        <w:rPr>
          <w:i/>
          <w:color w:val="FF0000"/>
          <w:spacing w:val="-3"/>
        </w:rPr>
        <w:t xml:space="preserve"> facility please</w:t>
      </w:r>
      <w:r w:rsidR="00CF48A3">
        <w:rPr>
          <w:i/>
          <w:color w:val="FF0000"/>
          <w:spacing w:val="-3"/>
        </w:rPr>
        <w:t xml:space="preserve"> use the following,</w:t>
      </w:r>
      <w:r w:rsidRPr="0093312A">
        <w:rPr>
          <w:i/>
          <w:color w:val="FF0000"/>
          <w:spacing w:val="-3"/>
        </w:rPr>
        <w:t xml:space="preserve"> </w:t>
      </w:r>
      <w:r w:rsidR="00CF48A3">
        <w:rPr>
          <w:i/>
          <w:color w:val="FF0000"/>
          <w:spacing w:val="-3"/>
        </w:rPr>
        <w:t>otherwise delete</w:t>
      </w:r>
      <w:r w:rsidR="00CF48A3" w:rsidRPr="0093312A">
        <w:rPr>
          <w:i/>
          <w:color w:val="FF0000"/>
          <w:spacing w:val="-3"/>
        </w:rPr>
        <w:t xml:space="preserve"> </w:t>
      </w:r>
      <w:r w:rsidRPr="0093312A">
        <w:rPr>
          <w:i/>
          <w:color w:val="FF0000"/>
          <w:spacing w:val="-3"/>
        </w:rPr>
        <w:t>}</w:t>
      </w:r>
    </w:p>
    <w:p w:rsidR="00161DFB" w:rsidRDefault="00161DFB" w:rsidP="005F04D0">
      <w:pPr>
        <w:keepNext/>
        <w:suppressAutoHyphens/>
        <w:ind w:left="720"/>
        <w:jc w:val="both"/>
        <w:rPr>
          <w:spacing w:val="-3"/>
        </w:rPr>
      </w:pPr>
    </w:p>
    <w:tbl>
      <w:tblPr>
        <w:tblW w:w="855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170"/>
        <w:gridCol w:w="1170"/>
        <w:gridCol w:w="1343"/>
        <w:gridCol w:w="1274"/>
        <w:gridCol w:w="1163"/>
      </w:tblGrid>
      <w:tr w:rsidR="00CF48A3" w:rsidRPr="00017663" w:rsidTr="00CF48A3">
        <w:trPr>
          <w:cantSplit/>
          <w:trHeight w:val="474"/>
        </w:trPr>
        <w:tc>
          <w:tcPr>
            <w:tcW w:w="855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rsidR="00CF48A3" w:rsidRPr="00DB5C62" w:rsidRDefault="00CF48A3" w:rsidP="005F04D0">
            <w:pPr>
              <w:keepNext/>
              <w:jc w:val="center"/>
              <w:rPr>
                <w:b/>
                <w:sz w:val="22"/>
                <w:szCs w:val="22"/>
              </w:rPr>
            </w:pPr>
            <w:r w:rsidRPr="00DB5C62">
              <w:rPr>
                <w:b/>
                <w:sz w:val="22"/>
                <w:szCs w:val="22"/>
              </w:rPr>
              <w:t>SSPE1 (lb/year)</w:t>
            </w:r>
          </w:p>
        </w:tc>
      </w:tr>
      <w:tr w:rsidR="00CF48A3" w:rsidRPr="00017663" w:rsidTr="00CF48A3">
        <w:trPr>
          <w:cantSplit/>
          <w:trHeight w:val="420"/>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rsidR="00CF48A3" w:rsidRPr="003F0C16" w:rsidRDefault="00CF48A3" w:rsidP="005F04D0">
            <w:pPr>
              <w:keepNext/>
              <w:jc w:val="center"/>
              <w:rPr>
                <w:b/>
                <w:spacing w:val="-3"/>
                <w:sz w:val="22"/>
                <w:szCs w:val="22"/>
              </w:rPr>
            </w:pPr>
            <w:r w:rsidRPr="003F0C16">
              <w:rPr>
                <w:b/>
                <w:spacing w:val="-3"/>
                <w:sz w:val="22"/>
                <w:szCs w:val="22"/>
              </w:rPr>
              <w:t>Permit Unit</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CF48A3" w:rsidRPr="003F0C16" w:rsidRDefault="00CF48A3" w:rsidP="005F04D0">
            <w:pPr>
              <w:keepNext/>
              <w:jc w:val="center"/>
              <w:rPr>
                <w:b/>
                <w:sz w:val="22"/>
                <w:szCs w:val="22"/>
              </w:rPr>
            </w:pPr>
            <w:r w:rsidRPr="003F0C16">
              <w:rPr>
                <w:b/>
                <w:sz w:val="22"/>
                <w:szCs w:val="22"/>
              </w:rPr>
              <w:t>NO</w:t>
            </w:r>
            <w:r>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CF48A3" w:rsidRPr="003F0C16" w:rsidRDefault="00CF48A3" w:rsidP="005F04D0">
            <w:pPr>
              <w:keepNext/>
              <w:jc w:val="center"/>
              <w:rPr>
                <w:b/>
                <w:spacing w:val="-3"/>
                <w:sz w:val="22"/>
                <w:szCs w:val="22"/>
              </w:rPr>
            </w:pPr>
            <w:r w:rsidRPr="003F0C16">
              <w:rPr>
                <w:b/>
                <w:sz w:val="22"/>
                <w:szCs w:val="22"/>
              </w:rPr>
              <w:t>SO</w:t>
            </w:r>
            <w:r>
              <w:rPr>
                <w:b/>
                <w:sz w:val="22"/>
                <w:szCs w:val="22"/>
              </w:rPr>
              <w:t>x</w:t>
            </w:r>
          </w:p>
        </w:tc>
        <w:tc>
          <w:tcPr>
            <w:tcW w:w="1343"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CF48A3" w:rsidRPr="003F0C16" w:rsidRDefault="00CF48A3" w:rsidP="005F04D0">
            <w:pPr>
              <w:keepNext/>
              <w:jc w:val="center"/>
              <w:rPr>
                <w:b/>
                <w:spacing w:val="-3"/>
                <w:sz w:val="22"/>
                <w:szCs w:val="22"/>
              </w:rPr>
            </w:pPr>
            <w:r w:rsidRPr="003F0C16">
              <w:rPr>
                <w:b/>
                <w:sz w:val="22"/>
                <w:szCs w:val="22"/>
              </w:rPr>
              <w:t>PM</w:t>
            </w:r>
            <w:r>
              <w:rPr>
                <w:b/>
                <w:sz w:val="22"/>
                <w:szCs w:val="22"/>
              </w:rPr>
              <w:t>10</w:t>
            </w:r>
          </w:p>
        </w:tc>
        <w:tc>
          <w:tcPr>
            <w:tcW w:w="127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CF48A3" w:rsidRPr="003F0C16" w:rsidRDefault="00CF48A3" w:rsidP="005F04D0">
            <w:pPr>
              <w:keepNext/>
              <w:jc w:val="center"/>
              <w:rPr>
                <w:b/>
                <w:spacing w:val="-3"/>
                <w:sz w:val="22"/>
                <w:szCs w:val="22"/>
              </w:rPr>
            </w:pPr>
            <w:r w:rsidRPr="003F0C16">
              <w:rPr>
                <w:b/>
                <w:sz w:val="22"/>
                <w:szCs w:val="22"/>
              </w:rPr>
              <w:t>CO</w:t>
            </w:r>
          </w:p>
        </w:tc>
        <w:tc>
          <w:tcPr>
            <w:tcW w:w="116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rsidR="00CF48A3" w:rsidRPr="003F0C16" w:rsidRDefault="00CF48A3" w:rsidP="005F04D0">
            <w:pPr>
              <w:keepNext/>
              <w:jc w:val="center"/>
              <w:rPr>
                <w:b/>
                <w:spacing w:val="-3"/>
                <w:sz w:val="22"/>
                <w:szCs w:val="22"/>
              </w:rPr>
            </w:pPr>
            <w:r w:rsidRPr="003F0C16">
              <w:rPr>
                <w:b/>
                <w:sz w:val="22"/>
                <w:szCs w:val="22"/>
              </w:rPr>
              <w:t>VOC</w:t>
            </w:r>
          </w:p>
        </w:tc>
      </w:tr>
      <w:tr w:rsidR="00CF48A3" w:rsidRPr="00017663" w:rsidTr="00CF48A3">
        <w:trPr>
          <w:cantSplit/>
          <w:trHeight w:val="402"/>
        </w:trPr>
        <w:tc>
          <w:tcPr>
            <w:tcW w:w="2430" w:type="dxa"/>
            <w:tcBorders>
              <w:left w:val="double" w:sz="4" w:space="0" w:color="000000"/>
              <w:right w:val="single" w:sz="4" w:space="0" w:color="auto"/>
            </w:tcBorders>
            <w:shd w:val="clear" w:color="auto" w:fill="auto"/>
            <w:vAlign w:val="center"/>
          </w:tcPr>
          <w:p w:rsidR="00CF48A3" w:rsidRPr="00DB5C62" w:rsidRDefault="00CF48A3" w:rsidP="005F04D0">
            <w:pPr>
              <w:keepNext/>
              <w:jc w:val="center"/>
              <w:rPr>
                <w:sz w:val="22"/>
                <w:szCs w:val="22"/>
              </w:rPr>
            </w:pPr>
            <w:r w:rsidRPr="00DB5C62">
              <w:rPr>
                <w:sz w:val="22"/>
                <w:szCs w:val="22"/>
              </w:rPr>
              <w:t>C-XXXX-1-0</w:t>
            </w:r>
          </w:p>
        </w:tc>
        <w:tc>
          <w:tcPr>
            <w:tcW w:w="1170" w:type="dxa"/>
            <w:tcBorders>
              <w:left w:val="single" w:sz="4" w:space="0" w:color="auto"/>
              <w:right w:val="single" w:sz="4" w:space="0" w:color="auto"/>
            </w:tcBorders>
            <w:shd w:val="clear" w:color="auto" w:fill="auto"/>
            <w:vAlign w:val="center"/>
          </w:tcPr>
          <w:p w:rsidR="00CF48A3" w:rsidRPr="00DB5C62" w:rsidRDefault="00CF48A3" w:rsidP="005F04D0">
            <w:pPr>
              <w:keepNext/>
              <w:jc w:val="center"/>
              <w:rPr>
                <w:snapToGrid w:val="0"/>
                <w:color w:val="000000"/>
                <w:sz w:val="22"/>
                <w:szCs w:val="22"/>
              </w:rPr>
            </w:pPr>
            <w:r w:rsidRPr="00DB5C62">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rsidR="00CF48A3" w:rsidRPr="00DB5C62" w:rsidRDefault="00CF48A3" w:rsidP="005F04D0">
            <w:pPr>
              <w:keepNext/>
              <w:jc w:val="center"/>
              <w:rPr>
                <w:snapToGrid w:val="0"/>
                <w:color w:val="000000"/>
                <w:sz w:val="22"/>
                <w:szCs w:val="22"/>
              </w:rPr>
            </w:pPr>
            <w:r w:rsidRPr="00DB5C62">
              <w:rPr>
                <w:snapToGrid w:val="0"/>
                <w:color w:val="000000"/>
                <w:sz w:val="22"/>
                <w:szCs w:val="22"/>
              </w:rPr>
              <w:t>200</w:t>
            </w:r>
          </w:p>
        </w:tc>
        <w:tc>
          <w:tcPr>
            <w:tcW w:w="1343" w:type="dxa"/>
            <w:tcBorders>
              <w:left w:val="single" w:sz="4" w:space="0" w:color="auto"/>
              <w:right w:val="single" w:sz="4" w:space="0" w:color="auto"/>
            </w:tcBorders>
            <w:shd w:val="clear" w:color="auto" w:fill="auto"/>
            <w:vAlign w:val="center"/>
          </w:tcPr>
          <w:p w:rsidR="00CF48A3" w:rsidRPr="00DB5C62" w:rsidRDefault="00CF48A3" w:rsidP="005F04D0">
            <w:pPr>
              <w:keepNext/>
              <w:jc w:val="center"/>
              <w:rPr>
                <w:snapToGrid w:val="0"/>
                <w:color w:val="000000"/>
                <w:sz w:val="22"/>
                <w:szCs w:val="22"/>
              </w:rPr>
            </w:pPr>
            <w:r w:rsidRPr="00DB5C62">
              <w:rPr>
                <w:snapToGrid w:val="0"/>
                <w:color w:val="000000"/>
                <w:sz w:val="22"/>
                <w:szCs w:val="22"/>
              </w:rPr>
              <w:t>360</w:t>
            </w:r>
          </w:p>
        </w:tc>
        <w:tc>
          <w:tcPr>
            <w:tcW w:w="1274" w:type="dxa"/>
            <w:tcBorders>
              <w:left w:val="single" w:sz="4" w:space="0" w:color="auto"/>
              <w:right w:val="single" w:sz="4" w:space="0" w:color="auto"/>
            </w:tcBorders>
            <w:shd w:val="clear" w:color="auto" w:fill="auto"/>
            <w:vAlign w:val="center"/>
          </w:tcPr>
          <w:p w:rsidR="00CF48A3" w:rsidRPr="00DB5C62" w:rsidRDefault="00CF48A3" w:rsidP="005F04D0">
            <w:pPr>
              <w:keepNext/>
              <w:jc w:val="center"/>
              <w:rPr>
                <w:snapToGrid w:val="0"/>
                <w:color w:val="000000"/>
                <w:sz w:val="22"/>
                <w:szCs w:val="22"/>
              </w:rPr>
            </w:pPr>
            <w:r w:rsidRPr="00DB5C62">
              <w:rPr>
                <w:snapToGrid w:val="0"/>
                <w:color w:val="000000"/>
                <w:sz w:val="22"/>
                <w:szCs w:val="22"/>
              </w:rPr>
              <w:t>2,210</w:t>
            </w:r>
          </w:p>
        </w:tc>
        <w:tc>
          <w:tcPr>
            <w:tcW w:w="1163" w:type="dxa"/>
            <w:tcBorders>
              <w:left w:val="single" w:sz="4" w:space="0" w:color="auto"/>
              <w:right w:val="double" w:sz="4" w:space="0" w:color="000000"/>
            </w:tcBorders>
            <w:shd w:val="clear" w:color="auto" w:fill="auto"/>
            <w:vAlign w:val="center"/>
          </w:tcPr>
          <w:p w:rsidR="00CF48A3" w:rsidRPr="00DB5C62" w:rsidRDefault="00CF48A3" w:rsidP="005F04D0">
            <w:pPr>
              <w:keepNext/>
              <w:jc w:val="center"/>
              <w:rPr>
                <w:spacing w:val="-3"/>
                <w:sz w:val="22"/>
                <w:szCs w:val="22"/>
              </w:rPr>
            </w:pPr>
            <w:r w:rsidRPr="00DB5C62">
              <w:rPr>
                <w:snapToGrid w:val="0"/>
                <w:color w:val="000000"/>
                <w:sz w:val="22"/>
                <w:szCs w:val="22"/>
              </w:rPr>
              <w:t>900</w:t>
            </w:r>
          </w:p>
        </w:tc>
      </w:tr>
      <w:tr w:rsidR="00CF48A3" w:rsidRPr="00017663" w:rsidTr="00CF48A3">
        <w:trPr>
          <w:cantSplit/>
          <w:trHeight w:val="435"/>
        </w:trPr>
        <w:tc>
          <w:tcPr>
            <w:tcW w:w="2430" w:type="dxa"/>
            <w:tcBorders>
              <w:top w:val="single" w:sz="4" w:space="0" w:color="auto"/>
              <w:left w:val="double" w:sz="4" w:space="0" w:color="000000"/>
              <w:bottom w:val="single" w:sz="18" w:space="0" w:color="auto"/>
              <w:right w:val="single" w:sz="4" w:space="0" w:color="auto"/>
            </w:tcBorders>
            <w:shd w:val="clear" w:color="auto" w:fill="auto"/>
            <w:vAlign w:val="center"/>
          </w:tcPr>
          <w:p w:rsidR="00CF48A3" w:rsidRPr="00DB5C62" w:rsidRDefault="00CF48A3" w:rsidP="005F04D0">
            <w:pPr>
              <w:keepNext/>
              <w:jc w:val="center"/>
              <w:rPr>
                <w:spacing w:val="-3"/>
                <w:sz w:val="22"/>
                <w:szCs w:val="22"/>
              </w:rPr>
            </w:pPr>
            <w:r w:rsidRPr="00DB5C62">
              <w:rPr>
                <w:sz w:val="22"/>
                <w:szCs w:val="22"/>
              </w:rPr>
              <w:t>C-XXXX-2-0</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rsidR="00CF48A3" w:rsidRPr="00DB5C62" w:rsidRDefault="00CF48A3" w:rsidP="005F04D0">
            <w:pPr>
              <w:keepNext/>
              <w:jc w:val="center"/>
              <w:rPr>
                <w:sz w:val="22"/>
                <w:szCs w:val="22"/>
              </w:rPr>
            </w:pPr>
            <w:r w:rsidRPr="00DB5C62">
              <w:rPr>
                <w:sz w:val="22"/>
                <w:szCs w:val="22"/>
              </w:rPr>
              <w:t>0</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rsidR="00CF48A3" w:rsidRPr="00DB5C62" w:rsidRDefault="00CF48A3" w:rsidP="005F04D0">
            <w:pPr>
              <w:keepNext/>
              <w:jc w:val="center"/>
              <w:rPr>
                <w:sz w:val="22"/>
                <w:szCs w:val="22"/>
              </w:rPr>
            </w:pPr>
            <w:r w:rsidRPr="00DB5C62">
              <w:rPr>
                <w:sz w:val="22"/>
                <w:szCs w:val="22"/>
              </w:rPr>
              <w:t>0</w:t>
            </w:r>
          </w:p>
        </w:tc>
        <w:tc>
          <w:tcPr>
            <w:tcW w:w="1343" w:type="dxa"/>
            <w:tcBorders>
              <w:top w:val="single" w:sz="4" w:space="0" w:color="auto"/>
              <w:left w:val="single" w:sz="4" w:space="0" w:color="auto"/>
              <w:bottom w:val="single" w:sz="18" w:space="0" w:color="auto"/>
              <w:right w:val="single" w:sz="4" w:space="0" w:color="auto"/>
            </w:tcBorders>
            <w:shd w:val="clear" w:color="auto" w:fill="auto"/>
            <w:vAlign w:val="center"/>
          </w:tcPr>
          <w:p w:rsidR="00CF48A3" w:rsidRPr="00DB5C62" w:rsidRDefault="00CF48A3" w:rsidP="005F04D0">
            <w:pPr>
              <w:keepNext/>
              <w:jc w:val="center"/>
              <w:rPr>
                <w:sz w:val="22"/>
                <w:szCs w:val="22"/>
              </w:rPr>
            </w:pPr>
            <w:r w:rsidRPr="00DB5C62">
              <w:rPr>
                <w:sz w:val="22"/>
                <w:szCs w:val="22"/>
              </w:rPr>
              <w:t>4,000</w:t>
            </w:r>
          </w:p>
        </w:tc>
        <w:tc>
          <w:tcPr>
            <w:tcW w:w="1274" w:type="dxa"/>
            <w:tcBorders>
              <w:top w:val="single" w:sz="4" w:space="0" w:color="auto"/>
              <w:left w:val="single" w:sz="4" w:space="0" w:color="auto"/>
              <w:bottom w:val="single" w:sz="18" w:space="0" w:color="auto"/>
              <w:right w:val="single" w:sz="4" w:space="0" w:color="auto"/>
            </w:tcBorders>
            <w:shd w:val="clear" w:color="auto" w:fill="auto"/>
            <w:vAlign w:val="center"/>
          </w:tcPr>
          <w:p w:rsidR="00CF48A3" w:rsidRPr="00DB5C62" w:rsidRDefault="00CF48A3" w:rsidP="005F04D0">
            <w:pPr>
              <w:keepNext/>
              <w:jc w:val="center"/>
              <w:rPr>
                <w:sz w:val="22"/>
                <w:szCs w:val="22"/>
              </w:rPr>
            </w:pPr>
            <w:r w:rsidRPr="00DB5C62">
              <w:rPr>
                <w:sz w:val="22"/>
                <w:szCs w:val="22"/>
              </w:rPr>
              <w:t>0</w:t>
            </w:r>
          </w:p>
        </w:tc>
        <w:tc>
          <w:tcPr>
            <w:tcW w:w="1163" w:type="dxa"/>
            <w:tcBorders>
              <w:top w:val="single" w:sz="4" w:space="0" w:color="auto"/>
              <w:left w:val="single" w:sz="4" w:space="0" w:color="auto"/>
              <w:bottom w:val="single" w:sz="18" w:space="0" w:color="auto"/>
              <w:right w:val="double" w:sz="4" w:space="0" w:color="000000"/>
            </w:tcBorders>
            <w:shd w:val="clear" w:color="auto" w:fill="auto"/>
            <w:vAlign w:val="center"/>
          </w:tcPr>
          <w:p w:rsidR="00CF48A3" w:rsidRPr="00DB5C62" w:rsidRDefault="00CF48A3" w:rsidP="005F04D0">
            <w:pPr>
              <w:keepNext/>
              <w:jc w:val="center"/>
              <w:rPr>
                <w:spacing w:val="-3"/>
                <w:sz w:val="22"/>
                <w:szCs w:val="22"/>
              </w:rPr>
            </w:pPr>
            <w:r w:rsidRPr="00DB5C62">
              <w:rPr>
                <w:sz w:val="22"/>
                <w:szCs w:val="22"/>
              </w:rPr>
              <w:t>0</w:t>
            </w:r>
          </w:p>
        </w:tc>
      </w:tr>
      <w:tr w:rsidR="00CF48A3" w:rsidRPr="00017663" w:rsidTr="00CF48A3">
        <w:trPr>
          <w:cantSplit/>
          <w:trHeight w:val="405"/>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rsidR="00CF48A3" w:rsidRPr="003F0C16" w:rsidRDefault="00CF48A3" w:rsidP="005F04D0">
            <w:pPr>
              <w:keepNext/>
              <w:jc w:val="center"/>
              <w:rPr>
                <w:b/>
                <w:spacing w:val="-3"/>
                <w:sz w:val="22"/>
                <w:szCs w:val="22"/>
              </w:rPr>
            </w:pPr>
            <w:r w:rsidRPr="003F0C16">
              <w:rPr>
                <w:b/>
                <w:snapToGrid w:val="0"/>
                <w:color w:val="000000"/>
                <w:sz w:val="22"/>
                <w:szCs w:val="22"/>
              </w:rPr>
              <w:t>SSPE1</w:t>
            </w:r>
          </w:p>
        </w:tc>
        <w:bookmarkStart w:id="7" w:name="SSPE1_NOx"/>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rsidR="00CF48A3" w:rsidRPr="003F0C16" w:rsidRDefault="00CF48A3" w:rsidP="005F04D0">
            <w:pPr>
              <w:keepNext/>
              <w:jc w:val="center"/>
              <w:rPr>
                <w:b/>
                <w:sz w:val="22"/>
                <w:szCs w:val="22"/>
              </w:rPr>
            </w:pPr>
            <w:r w:rsidRPr="003F0C16">
              <w:rPr>
                <w:b/>
                <w:sz w:val="22"/>
                <w:szCs w:val="22"/>
              </w:rPr>
              <w:fldChar w:fldCharType="begin"/>
            </w:r>
            <w:r w:rsidRPr="003F0C16">
              <w:rPr>
                <w:b/>
                <w:sz w:val="22"/>
                <w:szCs w:val="22"/>
              </w:rPr>
              <w:instrText xml:space="preserve"> =SUM(ABOVE) </w:instrText>
            </w:r>
            <w:r w:rsidRPr="003F0C16">
              <w:rPr>
                <w:b/>
                <w:sz w:val="22"/>
                <w:szCs w:val="22"/>
              </w:rPr>
              <w:fldChar w:fldCharType="separate"/>
            </w:r>
            <w:r w:rsidR="000B7F0E">
              <w:rPr>
                <w:b/>
                <w:noProof/>
                <w:sz w:val="22"/>
                <w:szCs w:val="22"/>
              </w:rPr>
              <w:t>3,540</w:t>
            </w:r>
            <w:r w:rsidRPr="003F0C16">
              <w:rPr>
                <w:b/>
                <w:sz w:val="22"/>
                <w:szCs w:val="22"/>
              </w:rPr>
              <w:fldChar w:fldCharType="end"/>
            </w:r>
            <w:bookmarkEnd w:id="7"/>
          </w:p>
        </w:tc>
        <w:bookmarkStart w:id="8" w:name="SSPE1_SOx"/>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rsidR="00CF48A3" w:rsidRPr="003F0C16" w:rsidRDefault="00CF48A3" w:rsidP="005F04D0">
            <w:pPr>
              <w:keepNext/>
              <w:jc w:val="center"/>
              <w:rPr>
                <w:b/>
                <w:sz w:val="22"/>
                <w:szCs w:val="22"/>
              </w:rPr>
            </w:pPr>
            <w:r w:rsidRPr="003F0C16">
              <w:rPr>
                <w:b/>
                <w:sz w:val="22"/>
                <w:szCs w:val="22"/>
              </w:rPr>
              <w:fldChar w:fldCharType="begin"/>
            </w:r>
            <w:r w:rsidRPr="003F0C16">
              <w:rPr>
                <w:b/>
                <w:sz w:val="22"/>
                <w:szCs w:val="22"/>
              </w:rPr>
              <w:instrText xml:space="preserve"> =SUM(ABOVE) </w:instrText>
            </w:r>
            <w:r w:rsidRPr="003F0C16">
              <w:rPr>
                <w:b/>
                <w:sz w:val="22"/>
                <w:szCs w:val="22"/>
              </w:rPr>
              <w:fldChar w:fldCharType="separate"/>
            </w:r>
            <w:r w:rsidR="000B7F0E">
              <w:rPr>
                <w:b/>
                <w:noProof/>
                <w:sz w:val="22"/>
                <w:szCs w:val="22"/>
              </w:rPr>
              <w:t>200</w:t>
            </w:r>
            <w:r w:rsidRPr="003F0C16">
              <w:rPr>
                <w:b/>
                <w:sz w:val="22"/>
                <w:szCs w:val="22"/>
              </w:rPr>
              <w:fldChar w:fldCharType="end"/>
            </w:r>
            <w:bookmarkEnd w:id="8"/>
          </w:p>
        </w:tc>
        <w:bookmarkStart w:id="9" w:name="SSPE1_PM10"/>
        <w:tc>
          <w:tcPr>
            <w:tcW w:w="1343" w:type="dxa"/>
            <w:tcBorders>
              <w:top w:val="single" w:sz="18" w:space="0" w:color="auto"/>
              <w:left w:val="single" w:sz="4" w:space="0" w:color="auto"/>
              <w:bottom w:val="double" w:sz="4" w:space="0" w:color="000000"/>
              <w:right w:val="single" w:sz="4" w:space="0" w:color="auto"/>
            </w:tcBorders>
            <w:shd w:val="clear" w:color="auto" w:fill="auto"/>
            <w:vAlign w:val="center"/>
          </w:tcPr>
          <w:p w:rsidR="00CF48A3" w:rsidRPr="003F0C16" w:rsidRDefault="00CF48A3" w:rsidP="005F04D0">
            <w:pPr>
              <w:keepNext/>
              <w:jc w:val="center"/>
              <w:rPr>
                <w:b/>
                <w:sz w:val="22"/>
                <w:szCs w:val="22"/>
              </w:rPr>
            </w:pPr>
            <w:r w:rsidRPr="003F0C16">
              <w:rPr>
                <w:b/>
                <w:sz w:val="22"/>
                <w:szCs w:val="22"/>
              </w:rPr>
              <w:fldChar w:fldCharType="begin"/>
            </w:r>
            <w:r w:rsidRPr="003F0C16">
              <w:rPr>
                <w:b/>
                <w:sz w:val="22"/>
                <w:szCs w:val="22"/>
              </w:rPr>
              <w:instrText xml:space="preserve"> =SUM(ABOVE) </w:instrText>
            </w:r>
            <w:r w:rsidRPr="003F0C16">
              <w:rPr>
                <w:b/>
                <w:sz w:val="22"/>
                <w:szCs w:val="22"/>
              </w:rPr>
              <w:fldChar w:fldCharType="separate"/>
            </w:r>
            <w:r w:rsidR="000B7F0E">
              <w:rPr>
                <w:b/>
                <w:noProof/>
                <w:sz w:val="22"/>
                <w:szCs w:val="22"/>
              </w:rPr>
              <w:t>4,360</w:t>
            </w:r>
            <w:r w:rsidRPr="003F0C16">
              <w:rPr>
                <w:b/>
                <w:sz w:val="22"/>
                <w:szCs w:val="22"/>
              </w:rPr>
              <w:fldChar w:fldCharType="end"/>
            </w:r>
            <w:bookmarkEnd w:id="9"/>
          </w:p>
        </w:tc>
        <w:bookmarkStart w:id="10" w:name="SSPE1_CO"/>
        <w:tc>
          <w:tcPr>
            <w:tcW w:w="1274" w:type="dxa"/>
            <w:tcBorders>
              <w:top w:val="single" w:sz="18" w:space="0" w:color="auto"/>
              <w:left w:val="single" w:sz="4" w:space="0" w:color="auto"/>
              <w:bottom w:val="double" w:sz="4" w:space="0" w:color="000000"/>
              <w:right w:val="single" w:sz="4" w:space="0" w:color="auto"/>
            </w:tcBorders>
            <w:shd w:val="clear" w:color="auto" w:fill="auto"/>
            <w:vAlign w:val="center"/>
          </w:tcPr>
          <w:p w:rsidR="00CF48A3" w:rsidRPr="003F0C16" w:rsidRDefault="00CF48A3" w:rsidP="005F04D0">
            <w:pPr>
              <w:keepNext/>
              <w:jc w:val="center"/>
              <w:rPr>
                <w:b/>
                <w:sz w:val="22"/>
                <w:szCs w:val="22"/>
              </w:rPr>
            </w:pPr>
            <w:r w:rsidRPr="003F0C16">
              <w:rPr>
                <w:b/>
                <w:sz w:val="22"/>
                <w:szCs w:val="22"/>
              </w:rPr>
              <w:fldChar w:fldCharType="begin"/>
            </w:r>
            <w:r w:rsidRPr="003F0C16">
              <w:rPr>
                <w:b/>
                <w:sz w:val="22"/>
                <w:szCs w:val="22"/>
              </w:rPr>
              <w:instrText xml:space="preserve"> =SUM(ABOVE) </w:instrText>
            </w:r>
            <w:r w:rsidRPr="003F0C16">
              <w:rPr>
                <w:b/>
                <w:sz w:val="22"/>
                <w:szCs w:val="22"/>
              </w:rPr>
              <w:fldChar w:fldCharType="separate"/>
            </w:r>
            <w:r w:rsidR="000B7F0E">
              <w:rPr>
                <w:b/>
                <w:noProof/>
                <w:sz w:val="22"/>
                <w:szCs w:val="22"/>
              </w:rPr>
              <w:t>2,210</w:t>
            </w:r>
            <w:r w:rsidRPr="003F0C16">
              <w:rPr>
                <w:b/>
                <w:sz w:val="22"/>
                <w:szCs w:val="22"/>
              </w:rPr>
              <w:fldChar w:fldCharType="end"/>
            </w:r>
            <w:bookmarkEnd w:id="10"/>
          </w:p>
        </w:tc>
        <w:bookmarkStart w:id="11" w:name="SSPE1_VOC"/>
        <w:tc>
          <w:tcPr>
            <w:tcW w:w="1163" w:type="dxa"/>
            <w:tcBorders>
              <w:top w:val="single" w:sz="18" w:space="0" w:color="auto"/>
              <w:left w:val="single" w:sz="4" w:space="0" w:color="auto"/>
              <w:bottom w:val="double" w:sz="4" w:space="0" w:color="000000"/>
              <w:right w:val="double" w:sz="4" w:space="0" w:color="000000"/>
            </w:tcBorders>
            <w:shd w:val="clear" w:color="auto" w:fill="auto"/>
            <w:vAlign w:val="center"/>
          </w:tcPr>
          <w:p w:rsidR="00CF48A3" w:rsidRPr="003F0C16" w:rsidRDefault="00CF48A3" w:rsidP="005F04D0">
            <w:pPr>
              <w:keepNext/>
              <w:jc w:val="center"/>
              <w:rPr>
                <w:b/>
                <w:spacing w:val="-3"/>
                <w:sz w:val="22"/>
                <w:szCs w:val="22"/>
              </w:rPr>
            </w:pPr>
            <w:r w:rsidRPr="003F0C16">
              <w:rPr>
                <w:b/>
                <w:sz w:val="22"/>
                <w:szCs w:val="22"/>
              </w:rPr>
              <w:fldChar w:fldCharType="begin"/>
            </w:r>
            <w:r w:rsidRPr="003F0C16">
              <w:rPr>
                <w:b/>
                <w:sz w:val="22"/>
                <w:szCs w:val="22"/>
              </w:rPr>
              <w:instrText xml:space="preserve"> =SUM(ABOVE) </w:instrText>
            </w:r>
            <w:r w:rsidRPr="003F0C16">
              <w:rPr>
                <w:b/>
                <w:sz w:val="22"/>
                <w:szCs w:val="22"/>
              </w:rPr>
              <w:fldChar w:fldCharType="separate"/>
            </w:r>
            <w:r w:rsidR="000B7F0E">
              <w:rPr>
                <w:b/>
                <w:noProof/>
                <w:sz w:val="22"/>
                <w:szCs w:val="22"/>
              </w:rPr>
              <w:t>900</w:t>
            </w:r>
            <w:r w:rsidRPr="003F0C16">
              <w:rPr>
                <w:b/>
                <w:sz w:val="22"/>
                <w:szCs w:val="22"/>
              </w:rPr>
              <w:fldChar w:fldCharType="end"/>
            </w:r>
            <w:bookmarkEnd w:id="11"/>
          </w:p>
        </w:tc>
      </w:tr>
    </w:tbl>
    <w:p w:rsidR="00CF48A3" w:rsidRPr="00F724A7" w:rsidRDefault="00CF48A3" w:rsidP="005F04D0">
      <w:pPr>
        <w:keepNext/>
        <w:suppressAutoHyphens/>
        <w:ind w:left="720"/>
        <w:jc w:val="both"/>
        <w:rPr>
          <w:spacing w:val="-3"/>
        </w:rPr>
      </w:pPr>
    </w:p>
    <w:p w:rsidR="00161DFB" w:rsidRPr="00F724A7" w:rsidRDefault="00161DFB" w:rsidP="005E2EDE">
      <w:pPr>
        <w:pStyle w:val="Heading3"/>
      </w:pPr>
      <w:r w:rsidRPr="00F724A7">
        <w:t>4. Post</w:t>
      </w:r>
      <w:r>
        <w:t xml:space="preserve"> </w:t>
      </w:r>
      <w:r w:rsidRPr="00F724A7">
        <w:t>Project Stationary Source Potential to Emit (SSPE2)</w:t>
      </w:r>
    </w:p>
    <w:p w:rsidR="00161DFB" w:rsidRPr="00017663" w:rsidRDefault="00161DFB" w:rsidP="00161DFB">
      <w:pPr>
        <w:autoSpaceDE w:val="0"/>
        <w:autoSpaceDN w:val="0"/>
        <w:adjustRightInd w:val="0"/>
        <w:ind w:left="720"/>
        <w:jc w:val="both"/>
      </w:pPr>
      <w:r w:rsidRPr="00017663">
        <w:t>Pursuant to District Rule 2201, the SSPE2 is the PE from all units with valid ATCs or PTOs at the Stationary Source and the quantity of ERCs which have been bank</w:t>
      </w:r>
      <w:r>
        <w:t xml:space="preserve">ed since September 19, 1991 for </w:t>
      </w:r>
      <w:r w:rsidRPr="00017663">
        <w:t>AER</w:t>
      </w:r>
      <w:r>
        <w:t>s</w:t>
      </w:r>
      <w:r w:rsidRPr="00017663">
        <w:t xml:space="preserve"> that have occurred at the source, and which have not been used on-site.</w:t>
      </w:r>
    </w:p>
    <w:p w:rsidR="00F958A5" w:rsidRDefault="00F958A5">
      <w:pPr>
        <w:spacing w:after="200" w:line="276" w:lineRule="auto"/>
        <w:rPr>
          <w:bCs/>
          <w:iCs/>
        </w:rPr>
      </w:pPr>
      <w:r>
        <w:rPr>
          <w:bCs/>
          <w:iCs/>
        </w:rPr>
        <w:br w:type="page"/>
      </w: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43"/>
        <w:gridCol w:w="7"/>
      </w:tblGrid>
      <w:tr w:rsidR="00D35B00" w:rsidRPr="00017663" w:rsidTr="00D35B00">
        <w:trPr>
          <w:cantSplit/>
          <w:trHeight w:val="447"/>
        </w:trPr>
        <w:tc>
          <w:tcPr>
            <w:tcW w:w="864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rsidR="00D35B00" w:rsidRPr="00DB5C62" w:rsidRDefault="00D35B00" w:rsidP="00D35B00">
            <w:pPr>
              <w:ind w:right="-108"/>
              <w:jc w:val="center"/>
              <w:rPr>
                <w:b/>
                <w:sz w:val="22"/>
                <w:szCs w:val="22"/>
              </w:rPr>
            </w:pPr>
            <w:r w:rsidRPr="00DB5C62">
              <w:rPr>
                <w:b/>
                <w:sz w:val="22"/>
                <w:szCs w:val="22"/>
              </w:rPr>
              <w:lastRenderedPageBreak/>
              <w:t>SSPE2 (lb/year)</w:t>
            </w:r>
          </w:p>
        </w:tc>
      </w:tr>
      <w:tr w:rsidR="00D35B00" w:rsidRPr="00017663" w:rsidTr="00D35B00">
        <w:trPr>
          <w:gridAfter w:val="1"/>
          <w:wAfter w:w="7" w:type="dxa"/>
          <w:cantSplit/>
          <w:trHeight w:val="411"/>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rsidR="00D35B00" w:rsidRPr="003F0C16" w:rsidRDefault="00D35B00" w:rsidP="00D35B00">
            <w:pPr>
              <w:jc w:val="center"/>
              <w:rPr>
                <w:b/>
                <w:spacing w:val="-3"/>
                <w:sz w:val="22"/>
                <w:szCs w:val="22"/>
              </w:rPr>
            </w:pPr>
            <w:r w:rsidRPr="003F0C16">
              <w:rPr>
                <w:b/>
                <w:spacing w:val="-3"/>
                <w:sz w:val="22"/>
                <w:szCs w:val="22"/>
              </w:rPr>
              <w:t>Permit Unit</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D35B00" w:rsidRPr="003F0C16" w:rsidRDefault="00D35B00" w:rsidP="00D35B00">
            <w:pPr>
              <w:jc w:val="center"/>
              <w:rPr>
                <w:b/>
                <w:sz w:val="22"/>
                <w:szCs w:val="22"/>
              </w:rPr>
            </w:pPr>
            <w:r w:rsidRPr="003F0C16">
              <w:rPr>
                <w:b/>
                <w:sz w:val="22"/>
                <w:szCs w:val="22"/>
              </w:rPr>
              <w:t>NO</w:t>
            </w:r>
            <w:r>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D35B00" w:rsidRPr="003F0C16" w:rsidRDefault="00D35B00" w:rsidP="00D35B00">
            <w:pPr>
              <w:jc w:val="center"/>
              <w:rPr>
                <w:b/>
                <w:spacing w:val="-3"/>
                <w:sz w:val="22"/>
                <w:szCs w:val="22"/>
              </w:rPr>
            </w:pPr>
            <w:r w:rsidRPr="003F0C16">
              <w:rPr>
                <w:b/>
                <w:sz w:val="22"/>
                <w:szCs w:val="22"/>
              </w:rPr>
              <w:t>SO</w:t>
            </w:r>
            <w:r>
              <w:rPr>
                <w:b/>
                <w:sz w:val="22"/>
                <w:szCs w:val="22"/>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D35B00" w:rsidRPr="003F0C16" w:rsidRDefault="00D35B00" w:rsidP="00D35B00">
            <w:pPr>
              <w:jc w:val="center"/>
              <w:rPr>
                <w:b/>
                <w:spacing w:val="-3"/>
                <w:sz w:val="22"/>
                <w:szCs w:val="22"/>
              </w:rPr>
            </w:pPr>
            <w:r w:rsidRPr="003F0C16">
              <w:rPr>
                <w:b/>
                <w:sz w:val="22"/>
                <w:szCs w:val="22"/>
              </w:rPr>
              <w:t>PM</w:t>
            </w:r>
            <w:r>
              <w:rPr>
                <w:b/>
                <w:sz w:val="22"/>
                <w:szCs w:val="22"/>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D35B00" w:rsidRPr="003F0C16" w:rsidRDefault="00D35B00" w:rsidP="00D35B00">
            <w:pPr>
              <w:jc w:val="center"/>
              <w:rPr>
                <w:b/>
                <w:spacing w:val="-3"/>
                <w:sz w:val="22"/>
                <w:szCs w:val="22"/>
              </w:rPr>
            </w:pPr>
            <w:r w:rsidRPr="003F0C16">
              <w:rPr>
                <w:b/>
                <w:sz w:val="22"/>
                <w:szCs w:val="22"/>
              </w:rPr>
              <w:t>CO</w:t>
            </w:r>
          </w:p>
        </w:tc>
        <w:tc>
          <w:tcPr>
            <w:tcW w:w="134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rsidR="00D35B00" w:rsidRPr="003F0C16" w:rsidRDefault="00D35B00" w:rsidP="00D35B00">
            <w:pPr>
              <w:jc w:val="center"/>
              <w:rPr>
                <w:b/>
                <w:spacing w:val="-3"/>
                <w:sz w:val="22"/>
                <w:szCs w:val="22"/>
              </w:rPr>
            </w:pPr>
            <w:r w:rsidRPr="003F0C16">
              <w:rPr>
                <w:b/>
                <w:sz w:val="22"/>
                <w:szCs w:val="22"/>
              </w:rPr>
              <w:t>VOC</w:t>
            </w:r>
          </w:p>
        </w:tc>
      </w:tr>
      <w:tr w:rsidR="00D35B00" w:rsidRPr="00017663" w:rsidTr="00D35B00">
        <w:trPr>
          <w:gridAfter w:val="1"/>
          <w:wAfter w:w="7" w:type="dxa"/>
          <w:cantSplit/>
          <w:trHeight w:val="339"/>
        </w:trPr>
        <w:tc>
          <w:tcPr>
            <w:tcW w:w="2430" w:type="dxa"/>
            <w:tcBorders>
              <w:left w:val="double" w:sz="4" w:space="0" w:color="000000"/>
              <w:right w:val="single" w:sz="4" w:space="0" w:color="auto"/>
            </w:tcBorders>
            <w:shd w:val="clear" w:color="auto" w:fill="auto"/>
            <w:vAlign w:val="center"/>
          </w:tcPr>
          <w:p w:rsidR="00D35B00" w:rsidRPr="00DB5C62" w:rsidRDefault="00D35B00" w:rsidP="00D35B00">
            <w:pPr>
              <w:jc w:val="center"/>
              <w:rPr>
                <w:sz w:val="22"/>
                <w:szCs w:val="22"/>
              </w:rPr>
            </w:pPr>
            <w:r w:rsidRPr="00DB5C62">
              <w:rPr>
                <w:sz w:val="22"/>
                <w:szCs w:val="22"/>
              </w:rPr>
              <w:t>C-XXXX-1-0</w:t>
            </w:r>
          </w:p>
        </w:tc>
        <w:tc>
          <w:tcPr>
            <w:tcW w:w="1260" w:type="dxa"/>
            <w:tcBorders>
              <w:left w:val="single" w:sz="4" w:space="0" w:color="auto"/>
              <w:right w:val="single" w:sz="4" w:space="0" w:color="auto"/>
            </w:tcBorders>
            <w:shd w:val="clear" w:color="auto" w:fill="auto"/>
            <w:vAlign w:val="center"/>
          </w:tcPr>
          <w:p w:rsidR="00D35B00" w:rsidRPr="00DB5C62" w:rsidRDefault="00D35B00" w:rsidP="00D35B00">
            <w:pPr>
              <w:jc w:val="center"/>
              <w:rPr>
                <w:snapToGrid w:val="0"/>
                <w:color w:val="000000"/>
                <w:sz w:val="22"/>
                <w:szCs w:val="22"/>
              </w:rPr>
            </w:pPr>
            <w:r w:rsidRPr="00DB5C62">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rsidR="00D35B00" w:rsidRPr="00DB5C62" w:rsidRDefault="00D35B00" w:rsidP="00D35B00">
            <w:pPr>
              <w:jc w:val="center"/>
              <w:rPr>
                <w:snapToGrid w:val="0"/>
                <w:color w:val="000000"/>
                <w:sz w:val="22"/>
                <w:szCs w:val="22"/>
              </w:rPr>
            </w:pPr>
            <w:r w:rsidRPr="00DB5C62">
              <w:rPr>
                <w:snapToGrid w:val="0"/>
                <w:color w:val="000000"/>
                <w:sz w:val="22"/>
                <w:szCs w:val="22"/>
              </w:rPr>
              <w:t>200</w:t>
            </w:r>
          </w:p>
        </w:tc>
        <w:tc>
          <w:tcPr>
            <w:tcW w:w="1260" w:type="dxa"/>
            <w:tcBorders>
              <w:left w:val="single" w:sz="4" w:space="0" w:color="auto"/>
              <w:right w:val="single" w:sz="4" w:space="0" w:color="auto"/>
            </w:tcBorders>
            <w:shd w:val="clear" w:color="auto" w:fill="auto"/>
            <w:vAlign w:val="center"/>
          </w:tcPr>
          <w:p w:rsidR="00D35B00" w:rsidRPr="00DB5C62" w:rsidRDefault="00D35B00" w:rsidP="00D35B00">
            <w:pPr>
              <w:jc w:val="center"/>
              <w:rPr>
                <w:snapToGrid w:val="0"/>
                <w:color w:val="000000"/>
                <w:sz w:val="22"/>
                <w:szCs w:val="22"/>
              </w:rPr>
            </w:pPr>
            <w:r w:rsidRPr="00DB5C62">
              <w:rPr>
                <w:snapToGrid w:val="0"/>
                <w:color w:val="000000"/>
                <w:sz w:val="22"/>
                <w:szCs w:val="22"/>
              </w:rPr>
              <w:t>360</w:t>
            </w:r>
          </w:p>
        </w:tc>
        <w:tc>
          <w:tcPr>
            <w:tcW w:w="1170" w:type="dxa"/>
            <w:tcBorders>
              <w:left w:val="single" w:sz="4" w:space="0" w:color="auto"/>
              <w:right w:val="single" w:sz="4" w:space="0" w:color="auto"/>
            </w:tcBorders>
            <w:shd w:val="clear" w:color="auto" w:fill="auto"/>
            <w:vAlign w:val="center"/>
          </w:tcPr>
          <w:p w:rsidR="00D35B00" w:rsidRPr="00DB5C62" w:rsidRDefault="00D35B00" w:rsidP="00D35B00">
            <w:pPr>
              <w:jc w:val="center"/>
              <w:rPr>
                <w:snapToGrid w:val="0"/>
                <w:color w:val="000000"/>
                <w:sz w:val="22"/>
                <w:szCs w:val="22"/>
              </w:rPr>
            </w:pPr>
            <w:r w:rsidRPr="00DB5C62">
              <w:rPr>
                <w:snapToGrid w:val="0"/>
                <w:color w:val="000000"/>
                <w:sz w:val="22"/>
                <w:szCs w:val="22"/>
              </w:rPr>
              <w:t>2,210</w:t>
            </w:r>
          </w:p>
        </w:tc>
        <w:tc>
          <w:tcPr>
            <w:tcW w:w="1343" w:type="dxa"/>
            <w:tcBorders>
              <w:left w:val="single" w:sz="4" w:space="0" w:color="auto"/>
              <w:right w:val="double" w:sz="4" w:space="0" w:color="000000"/>
            </w:tcBorders>
            <w:shd w:val="clear" w:color="auto" w:fill="auto"/>
            <w:vAlign w:val="center"/>
          </w:tcPr>
          <w:p w:rsidR="00D35B00" w:rsidRPr="00DB5C62" w:rsidRDefault="00D35B00" w:rsidP="00D35B00">
            <w:pPr>
              <w:jc w:val="center"/>
              <w:rPr>
                <w:spacing w:val="-3"/>
                <w:sz w:val="22"/>
                <w:szCs w:val="22"/>
              </w:rPr>
            </w:pPr>
            <w:r w:rsidRPr="00DB5C62">
              <w:rPr>
                <w:snapToGrid w:val="0"/>
                <w:color w:val="000000"/>
                <w:sz w:val="22"/>
                <w:szCs w:val="22"/>
              </w:rPr>
              <w:t>900</w:t>
            </w:r>
          </w:p>
        </w:tc>
      </w:tr>
      <w:tr w:rsidR="00D35B00" w:rsidRPr="00017663" w:rsidTr="00D35B00">
        <w:trPr>
          <w:gridAfter w:val="1"/>
          <w:wAfter w:w="7" w:type="dxa"/>
          <w:cantSplit/>
          <w:trHeight w:val="336"/>
        </w:trPr>
        <w:tc>
          <w:tcPr>
            <w:tcW w:w="2430" w:type="dxa"/>
            <w:tcBorders>
              <w:left w:val="double" w:sz="4" w:space="0" w:color="000000"/>
              <w:right w:val="single" w:sz="4" w:space="0" w:color="auto"/>
            </w:tcBorders>
            <w:shd w:val="clear" w:color="auto" w:fill="auto"/>
            <w:vAlign w:val="center"/>
          </w:tcPr>
          <w:p w:rsidR="00D35B00" w:rsidRPr="00DB5C62" w:rsidRDefault="00D35B00" w:rsidP="00D35B00">
            <w:pPr>
              <w:jc w:val="center"/>
              <w:rPr>
                <w:sz w:val="22"/>
                <w:szCs w:val="22"/>
              </w:rPr>
            </w:pPr>
            <w:r w:rsidRPr="00DB5C62">
              <w:rPr>
                <w:sz w:val="22"/>
                <w:szCs w:val="22"/>
              </w:rPr>
              <w:t>C-XXXX-2-0</w:t>
            </w:r>
          </w:p>
        </w:tc>
        <w:tc>
          <w:tcPr>
            <w:tcW w:w="1260" w:type="dxa"/>
            <w:tcBorders>
              <w:left w:val="single" w:sz="4" w:space="0" w:color="auto"/>
              <w:right w:val="single" w:sz="4" w:space="0" w:color="auto"/>
            </w:tcBorders>
            <w:shd w:val="clear" w:color="auto" w:fill="auto"/>
            <w:vAlign w:val="center"/>
          </w:tcPr>
          <w:p w:rsidR="00D35B00" w:rsidRPr="00DB5C62" w:rsidRDefault="00D35B00" w:rsidP="00D35B00">
            <w:pPr>
              <w:jc w:val="center"/>
              <w:rPr>
                <w:snapToGrid w:val="0"/>
                <w:color w:val="000000"/>
                <w:sz w:val="22"/>
                <w:szCs w:val="22"/>
              </w:rPr>
            </w:pPr>
            <w:r w:rsidRPr="00DB5C62">
              <w:rPr>
                <w:sz w:val="22"/>
                <w:szCs w:val="22"/>
              </w:rPr>
              <w:t>0</w:t>
            </w:r>
          </w:p>
        </w:tc>
        <w:tc>
          <w:tcPr>
            <w:tcW w:w="1170" w:type="dxa"/>
            <w:tcBorders>
              <w:left w:val="single" w:sz="4" w:space="0" w:color="auto"/>
              <w:right w:val="single" w:sz="4" w:space="0" w:color="auto"/>
            </w:tcBorders>
            <w:shd w:val="clear" w:color="auto" w:fill="auto"/>
            <w:vAlign w:val="center"/>
          </w:tcPr>
          <w:p w:rsidR="00D35B00" w:rsidRPr="00DB5C62" w:rsidRDefault="00D35B00" w:rsidP="00D35B00">
            <w:pPr>
              <w:jc w:val="center"/>
              <w:rPr>
                <w:snapToGrid w:val="0"/>
                <w:color w:val="000000"/>
                <w:sz w:val="22"/>
                <w:szCs w:val="22"/>
              </w:rPr>
            </w:pPr>
            <w:r w:rsidRPr="00DB5C62">
              <w:rPr>
                <w:sz w:val="22"/>
                <w:szCs w:val="22"/>
              </w:rPr>
              <w:t>0</w:t>
            </w:r>
          </w:p>
        </w:tc>
        <w:tc>
          <w:tcPr>
            <w:tcW w:w="1260" w:type="dxa"/>
            <w:tcBorders>
              <w:left w:val="single" w:sz="4" w:space="0" w:color="auto"/>
              <w:right w:val="single" w:sz="4" w:space="0" w:color="auto"/>
            </w:tcBorders>
            <w:shd w:val="clear" w:color="auto" w:fill="auto"/>
            <w:vAlign w:val="center"/>
          </w:tcPr>
          <w:p w:rsidR="00D35B00" w:rsidRPr="00DB5C62" w:rsidRDefault="00D35B00" w:rsidP="00D35B00">
            <w:pPr>
              <w:jc w:val="center"/>
              <w:rPr>
                <w:snapToGrid w:val="0"/>
                <w:color w:val="000000"/>
                <w:sz w:val="22"/>
                <w:szCs w:val="22"/>
              </w:rPr>
            </w:pPr>
            <w:r w:rsidRPr="00DB5C62">
              <w:rPr>
                <w:sz w:val="22"/>
                <w:szCs w:val="22"/>
              </w:rPr>
              <w:t>4,000</w:t>
            </w:r>
          </w:p>
        </w:tc>
        <w:tc>
          <w:tcPr>
            <w:tcW w:w="1170" w:type="dxa"/>
            <w:tcBorders>
              <w:left w:val="single" w:sz="4" w:space="0" w:color="auto"/>
              <w:right w:val="single" w:sz="4" w:space="0" w:color="auto"/>
            </w:tcBorders>
            <w:shd w:val="clear" w:color="auto" w:fill="auto"/>
            <w:vAlign w:val="center"/>
          </w:tcPr>
          <w:p w:rsidR="00D35B00" w:rsidRPr="00DB5C62" w:rsidRDefault="00D35B00" w:rsidP="00D35B00">
            <w:pPr>
              <w:jc w:val="center"/>
              <w:rPr>
                <w:snapToGrid w:val="0"/>
                <w:color w:val="000000"/>
                <w:sz w:val="22"/>
                <w:szCs w:val="22"/>
              </w:rPr>
            </w:pPr>
            <w:r w:rsidRPr="00DB5C62">
              <w:rPr>
                <w:sz w:val="22"/>
                <w:szCs w:val="22"/>
              </w:rPr>
              <w:t>0</w:t>
            </w:r>
          </w:p>
        </w:tc>
        <w:tc>
          <w:tcPr>
            <w:tcW w:w="1343" w:type="dxa"/>
            <w:tcBorders>
              <w:left w:val="single" w:sz="4" w:space="0" w:color="auto"/>
              <w:right w:val="double" w:sz="4" w:space="0" w:color="000000"/>
            </w:tcBorders>
            <w:shd w:val="clear" w:color="auto" w:fill="auto"/>
            <w:vAlign w:val="center"/>
          </w:tcPr>
          <w:p w:rsidR="00D35B00" w:rsidRPr="00DB5C62" w:rsidRDefault="00D35B00" w:rsidP="00D35B00">
            <w:pPr>
              <w:jc w:val="center"/>
              <w:rPr>
                <w:spacing w:val="-3"/>
                <w:sz w:val="22"/>
                <w:szCs w:val="22"/>
              </w:rPr>
            </w:pPr>
            <w:r w:rsidRPr="00DB5C62">
              <w:rPr>
                <w:sz w:val="22"/>
                <w:szCs w:val="22"/>
              </w:rPr>
              <w:t>0</w:t>
            </w:r>
          </w:p>
        </w:tc>
      </w:tr>
      <w:tr w:rsidR="00D35B00" w:rsidRPr="00017663" w:rsidTr="00D35B00">
        <w:trPr>
          <w:gridAfter w:val="1"/>
          <w:wAfter w:w="7" w:type="dxa"/>
          <w:cantSplit/>
          <w:trHeight w:val="354"/>
        </w:trPr>
        <w:tc>
          <w:tcPr>
            <w:tcW w:w="2430" w:type="dxa"/>
            <w:tcBorders>
              <w:top w:val="single" w:sz="4" w:space="0" w:color="auto"/>
              <w:left w:val="double" w:sz="4" w:space="0" w:color="000000"/>
              <w:bottom w:val="single" w:sz="18" w:space="0" w:color="auto"/>
              <w:right w:val="single" w:sz="4" w:space="0" w:color="auto"/>
            </w:tcBorders>
            <w:shd w:val="clear" w:color="auto" w:fill="auto"/>
            <w:vAlign w:val="center"/>
          </w:tcPr>
          <w:p w:rsidR="00D35B00" w:rsidRPr="00DB5C62" w:rsidRDefault="00CF48A3" w:rsidP="00D35B00">
            <w:pPr>
              <w:jc w:val="center"/>
              <w:rPr>
                <w:spacing w:val="-3"/>
                <w:sz w:val="22"/>
                <w:szCs w:val="22"/>
              </w:rPr>
            </w:pPr>
            <w:r>
              <w:rPr>
                <w:sz w:val="22"/>
                <w:szCs w:val="22"/>
              </w:rPr>
              <w:fldChar w:fldCharType="begin"/>
            </w:r>
            <w:r w:rsidRPr="00CF48A3">
              <w:rPr>
                <w:sz w:val="22"/>
                <w:szCs w:val="22"/>
              </w:rPr>
              <w:instrText xml:space="preserve"> REF App_Num \h </w:instrText>
            </w:r>
            <w:r>
              <w:rPr>
                <w:sz w:val="22"/>
                <w:szCs w:val="22"/>
              </w:rPr>
              <w:instrText xml:space="preserve"> \* MERGEFORMAT </w:instrText>
            </w:r>
            <w:r>
              <w:rPr>
                <w:sz w:val="22"/>
                <w:szCs w:val="22"/>
              </w:rPr>
            </w:r>
            <w:r>
              <w:rPr>
                <w:sz w:val="22"/>
                <w:szCs w:val="22"/>
              </w:rPr>
              <w:fldChar w:fldCharType="separate"/>
            </w:r>
            <w:r w:rsidRPr="00CF48A3">
              <w:rPr>
                <w:sz w:val="22"/>
                <w:szCs w:val="22"/>
              </w:rPr>
              <w:t>X-XXXX-X-X</w:t>
            </w:r>
            <w:r>
              <w:rPr>
                <w:sz w:val="22"/>
                <w:szCs w:val="22"/>
              </w:rPr>
              <w:fldChar w:fldCharType="end"/>
            </w:r>
            <w:r>
              <w:rPr>
                <w:sz w:val="22"/>
                <w:szCs w:val="22"/>
              </w:rPr>
              <w:t xml:space="preserve"> </w:t>
            </w:r>
            <w:r w:rsidR="00D35B00" w:rsidRPr="00DB5C62">
              <w:rPr>
                <w:spacing w:val="-3"/>
                <w:sz w:val="22"/>
                <w:szCs w:val="22"/>
              </w:rPr>
              <w:t>(new)</w:t>
            </w: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rsidR="00D35B00" w:rsidRPr="00DB5C62" w:rsidRDefault="005F1840" w:rsidP="00D35B00">
            <w:pPr>
              <w:jc w:val="center"/>
              <w:rPr>
                <w:sz w:val="22"/>
                <w:szCs w:val="22"/>
              </w:rPr>
            </w:pPr>
            <w:r w:rsidRPr="00142B64">
              <w:rPr>
                <w:color w:val="0000FF"/>
                <w:spacing w:val="-3"/>
                <w:sz w:val="22"/>
                <w:szCs w:val="22"/>
              </w:rPr>
              <w:t>XXX</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rsidR="00D35B00" w:rsidRPr="00DB5C62" w:rsidRDefault="005F1840" w:rsidP="00D35B00">
            <w:pPr>
              <w:jc w:val="center"/>
              <w:rPr>
                <w:sz w:val="22"/>
                <w:szCs w:val="22"/>
              </w:rPr>
            </w:pPr>
            <w:r w:rsidRPr="00142B64">
              <w:rPr>
                <w:color w:val="0000FF"/>
                <w:spacing w:val="-3"/>
                <w:sz w:val="22"/>
                <w:szCs w:val="22"/>
              </w:rPr>
              <w:t>XXX</w:t>
            </w: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rsidR="00D35B00" w:rsidRPr="005F1840" w:rsidRDefault="005F1840" w:rsidP="00D35B00">
            <w:pPr>
              <w:jc w:val="center"/>
              <w:rPr>
                <w:color w:val="0000FF"/>
                <w:spacing w:val="-3"/>
                <w:sz w:val="22"/>
                <w:szCs w:val="22"/>
              </w:rPr>
            </w:pPr>
            <w:r w:rsidRPr="005F1840">
              <w:rPr>
                <w:color w:val="0000FF"/>
                <w:spacing w:val="-3"/>
                <w:sz w:val="22"/>
                <w:szCs w:val="22"/>
              </w:rPr>
              <w:t>483</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rsidR="00D35B00" w:rsidRPr="005F1840" w:rsidRDefault="005F1840" w:rsidP="00D35B00">
            <w:pPr>
              <w:jc w:val="center"/>
              <w:rPr>
                <w:color w:val="0000FF"/>
                <w:spacing w:val="-3"/>
                <w:sz w:val="22"/>
                <w:szCs w:val="22"/>
              </w:rPr>
            </w:pPr>
            <w:r w:rsidRPr="005F1840">
              <w:rPr>
                <w:color w:val="0000FF"/>
                <w:spacing w:val="-3"/>
                <w:sz w:val="22"/>
                <w:szCs w:val="22"/>
              </w:rPr>
              <w:t>XXX</w:t>
            </w:r>
          </w:p>
        </w:tc>
        <w:tc>
          <w:tcPr>
            <w:tcW w:w="1343" w:type="dxa"/>
            <w:tcBorders>
              <w:top w:val="single" w:sz="4" w:space="0" w:color="auto"/>
              <w:left w:val="single" w:sz="4" w:space="0" w:color="auto"/>
              <w:bottom w:val="single" w:sz="18" w:space="0" w:color="auto"/>
              <w:right w:val="double" w:sz="4" w:space="0" w:color="000000"/>
            </w:tcBorders>
            <w:shd w:val="clear" w:color="auto" w:fill="auto"/>
            <w:vAlign w:val="center"/>
          </w:tcPr>
          <w:p w:rsidR="00D35B00" w:rsidRPr="005F1840" w:rsidRDefault="005F1840" w:rsidP="00D35B00">
            <w:pPr>
              <w:jc w:val="center"/>
              <w:rPr>
                <w:color w:val="0000FF"/>
                <w:spacing w:val="-3"/>
                <w:sz w:val="22"/>
                <w:szCs w:val="22"/>
              </w:rPr>
            </w:pPr>
            <w:r w:rsidRPr="005F1840">
              <w:rPr>
                <w:color w:val="0000FF"/>
                <w:spacing w:val="-3"/>
                <w:sz w:val="22"/>
                <w:szCs w:val="22"/>
              </w:rPr>
              <w:t>1,765</w:t>
            </w:r>
          </w:p>
        </w:tc>
      </w:tr>
      <w:tr w:rsidR="00D35B00" w:rsidRPr="00017663" w:rsidTr="00D35B00">
        <w:trPr>
          <w:gridAfter w:val="1"/>
          <w:wAfter w:w="7" w:type="dxa"/>
          <w:cantSplit/>
          <w:trHeight w:val="432"/>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rsidR="00D35B00" w:rsidRPr="003F0C16" w:rsidRDefault="00D35B00" w:rsidP="00D35B00">
            <w:pPr>
              <w:jc w:val="center"/>
              <w:rPr>
                <w:b/>
                <w:spacing w:val="-3"/>
                <w:sz w:val="22"/>
                <w:szCs w:val="22"/>
              </w:rPr>
            </w:pPr>
            <w:r w:rsidRPr="003F0C16">
              <w:rPr>
                <w:b/>
                <w:snapToGrid w:val="0"/>
                <w:color w:val="000000"/>
                <w:sz w:val="22"/>
                <w:szCs w:val="22"/>
              </w:rPr>
              <w:t>SSPE2</w:t>
            </w:r>
          </w:p>
        </w:tc>
        <w:bookmarkStart w:id="12" w:name="SSPE2_NOx"/>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rsidR="00D35B00" w:rsidRPr="003F0C16" w:rsidRDefault="00D35B00" w:rsidP="00D35B00">
            <w:pPr>
              <w:jc w:val="center"/>
              <w:rPr>
                <w:b/>
                <w:sz w:val="22"/>
                <w:szCs w:val="22"/>
              </w:rPr>
            </w:pPr>
            <w:r w:rsidRPr="003F0C16">
              <w:rPr>
                <w:b/>
                <w:sz w:val="22"/>
                <w:szCs w:val="22"/>
              </w:rPr>
              <w:fldChar w:fldCharType="begin"/>
            </w:r>
            <w:r w:rsidRPr="003F0C16">
              <w:rPr>
                <w:b/>
                <w:sz w:val="22"/>
                <w:szCs w:val="22"/>
              </w:rPr>
              <w:instrText xml:space="preserve"> =SUM(ABOVE) </w:instrText>
            </w:r>
            <w:r w:rsidRPr="003F0C16">
              <w:rPr>
                <w:b/>
                <w:sz w:val="22"/>
                <w:szCs w:val="22"/>
              </w:rPr>
              <w:fldChar w:fldCharType="separate"/>
            </w:r>
            <w:r w:rsidR="005F1840">
              <w:rPr>
                <w:b/>
                <w:noProof/>
                <w:sz w:val="22"/>
                <w:szCs w:val="22"/>
              </w:rPr>
              <w:t>3,540</w:t>
            </w:r>
            <w:r w:rsidRPr="003F0C16">
              <w:rPr>
                <w:b/>
                <w:sz w:val="22"/>
                <w:szCs w:val="22"/>
              </w:rPr>
              <w:fldChar w:fldCharType="end"/>
            </w:r>
            <w:bookmarkEnd w:id="12"/>
          </w:p>
        </w:tc>
        <w:bookmarkStart w:id="13" w:name="SSPE2_SOx"/>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rsidR="00D35B00" w:rsidRPr="003F0C16" w:rsidRDefault="00D35B00" w:rsidP="00D35B00">
            <w:pPr>
              <w:jc w:val="center"/>
              <w:rPr>
                <w:b/>
                <w:sz w:val="22"/>
                <w:szCs w:val="22"/>
              </w:rPr>
            </w:pPr>
            <w:r w:rsidRPr="003F0C16">
              <w:rPr>
                <w:b/>
                <w:sz w:val="22"/>
                <w:szCs w:val="22"/>
              </w:rPr>
              <w:fldChar w:fldCharType="begin"/>
            </w:r>
            <w:r w:rsidRPr="003F0C16">
              <w:rPr>
                <w:b/>
                <w:sz w:val="22"/>
                <w:szCs w:val="22"/>
              </w:rPr>
              <w:instrText xml:space="preserve"> =SUM(ABOVE) </w:instrText>
            </w:r>
            <w:r w:rsidRPr="003F0C16">
              <w:rPr>
                <w:b/>
                <w:sz w:val="22"/>
                <w:szCs w:val="22"/>
              </w:rPr>
              <w:fldChar w:fldCharType="separate"/>
            </w:r>
            <w:r w:rsidR="005F1840">
              <w:rPr>
                <w:b/>
                <w:noProof/>
                <w:sz w:val="22"/>
                <w:szCs w:val="22"/>
              </w:rPr>
              <w:t>200</w:t>
            </w:r>
            <w:r w:rsidRPr="003F0C16">
              <w:rPr>
                <w:b/>
                <w:sz w:val="22"/>
                <w:szCs w:val="22"/>
              </w:rPr>
              <w:fldChar w:fldCharType="end"/>
            </w:r>
            <w:bookmarkEnd w:id="13"/>
          </w:p>
        </w:tc>
        <w:bookmarkStart w:id="14" w:name="SSPE2_PM10"/>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rsidR="00D35B00" w:rsidRPr="003F0C16" w:rsidRDefault="00D35B00" w:rsidP="00D35B00">
            <w:pPr>
              <w:jc w:val="center"/>
              <w:rPr>
                <w:b/>
                <w:sz w:val="22"/>
                <w:szCs w:val="22"/>
              </w:rPr>
            </w:pPr>
            <w:r w:rsidRPr="003F0C16">
              <w:rPr>
                <w:b/>
                <w:sz w:val="22"/>
                <w:szCs w:val="22"/>
              </w:rPr>
              <w:fldChar w:fldCharType="begin"/>
            </w:r>
            <w:r w:rsidRPr="003F0C16">
              <w:rPr>
                <w:b/>
                <w:sz w:val="22"/>
                <w:szCs w:val="22"/>
              </w:rPr>
              <w:instrText xml:space="preserve"> =SUM(ABOVE) </w:instrText>
            </w:r>
            <w:r w:rsidRPr="003F0C16">
              <w:rPr>
                <w:b/>
                <w:sz w:val="22"/>
                <w:szCs w:val="22"/>
              </w:rPr>
              <w:fldChar w:fldCharType="separate"/>
            </w:r>
            <w:r w:rsidR="005F1840">
              <w:rPr>
                <w:b/>
                <w:noProof/>
                <w:sz w:val="22"/>
                <w:szCs w:val="22"/>
              </w:rPr>
              <w:t>4,843</w:t>
            </w:r>
            <w:r w:rsidRPr="003F0C16">
              <w:rPr>
                <w:b/>
                <w:sz w:val="22"/>
                <w:szCs w:val="22"/>
              </w:rPr>
              <w:fldChar w:fldCharType="end"/>
            </w:r>
            <w:bookmarkEnd w:id="14"/>
          </w:p>
        </w:tc>
        <w:bookmarkStart w:id="15" w:name="SSPE2_CO"/>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rsidR="00D35B00" w:rsidRPr="003F0C16" w:rsidRDefault="00D35B00" w:rsidP="00D35B00">
            <w:pPr>
              <w:jc w:val="center"/>
              <w:rPr>
                <w:b/>
                <w:sz w:val="22"/>
                <w:szCs w:val="22"/>
              </w:rPr>
            </w:pPr>
            <w:r w:rsidRPr="003F0C16">
              <w:rPr>
                <w:b/>
                <w:sz w:val="22"/>
                <w:szCs w:val="22"/>
              </w:rPr>
              <w:fldChar w:fldCharType="begin"/>
            </w:r>
            <w:r w:rsidRPr="003F0C16">
              <w:rPr>
                <w:b/>
                <w:sz w:val="22"/>
                <w:szCs w:val="22"/>
              </w:rPr>
              <w:instrText xml:space="preserve"> =SUM(ABOVE) </w:instrText>
            </w:r>
            <w:r w:rsidRPr="003F0C16">
              <w:rPr>
                <w:b/>
                <w:sz w:val="22"/>
                <w:szCs w:val="22"/>
              </w:rPr>
              <w:fldChar w:fldCharType="separate"/>
            </w:r>
            <w:r w:rsidR="005F1840">
              <w:rPr>
                <w:b/>
                <w:noProof/>
                <w:sz w:val="22"/>
                <w:szCs w:val="22"/>
              </w:rPr>
              <w:t>2,210</w:t>
            </w:r>
            <w:r w:rsidRPr="003F0C16">
              <w:rPr>
                <w:b/>
                <w:sz w:val="22"/>
                <w:szCs w:val="22"/>
              </w:rPr>
              <w:fldChar w:fldCharType="end"/>
            </w:r>
            <w:bookmarkEnd w:id="15"/>
          </w:p>
        </w:tc>
        <w:bookmarkStart w:id="16" w:name="SSPE2_VOC"/>
        <w:tc>
          <w:tcPr>
            <w:tcW w:w="1343" w:type="dxa"/>
            <w:tcBorders>
              <w:top w:val="single" w:sz="18" w:space="0" w:color="auto"/>
              <w:left w:val="single" w:sz="4" w:space="0" w:color="auto"/>
              <w:bottom w:val="double" w:sz="4" w:space="0" w:color="000000"/>
              <w:right w:val="double" w:sz="4" w:space="0" w:color="000000"/>
            </w:tcBorders>
            <w:shd w:val="clear" w:color="auto" w:fill="auto"/>
            <w:vAlign w:val="center"/>
          </w:tcPr>
          <w:p w:rsidR="00D35B00" w:rsidRPr="003F0C16" w:rsidRDefault="00D35B00" w:rsidP="00D35B00">
            <w:pPr>
              <w:jc w:val="center"/>
              <w:rPr>
                <w:b/>
                <w:spacing w:val="-3"/>
                <w:sz w:val="22"/>
                <w:szCs w:val="22"/>
              </w:rPr>
            </w:pPr>
            <w:r w:rsidRPr="003F0C16">
              <w:rPr>
                <w:b/>
                <w:sz w:val="22"/>
                <w:szCs w:val="22"/>
              </w:rPr>
              <w:fldChar w:fldCharType="begin"/>
            </w:r>
            <w:r w:rsidRPr="003F0C16">
              <w:rPr>
                <w:b/>
                <w:sz w:val="22"/>
                <w:szCs w:val="22"/>
              </w:rPr>
              <w:instrText xml:space="preserve"> =SUM(ABOVE) \# "#,##0" </w:instrText>
            </w:r>
            <w:r w:rsidRPr="003F0C16">
              <w:rPr>
                <w:b/>
                <w:sz w:val="22"/>
                <w:szCs w:val="22"/>
              </w:rPr>
              <w:fldChar w:fldCharType="separate"/>
            </w:r>
            <w:r w:rsidR="005F1840">
              <w:rPr>
                <w:b/>
                <w:noProof/>
                <w:sz w:val="22"/>
                <w:szCs w:val="22"/>
              </w:rPr>
              <w:t>2,665</w:t>
            </w:r>
            <w:r w:rsidRPr="003F0C16">
              <w:rPr>
                <w:b/>
                <w:sz w:val="22"/>
                <w:szCs w:val="22"/>
              </w:rPr>
              <w:fldChar w:fldCharType="end"/>
            </w:r>
            <w:bookmarkEnd w:id="16"/>
          </w:p>
        </w:tc>
      </w:tr>
    </w:tbl>
    <w:p w:rsidR="00D35B00" w:rsidRDefault="00D35B00" w:rsidP="00161DFB">
      <w:pPr>
        <w:ind w:left="720"/>
        <w:jc w:val="both"/>
        <w:rPr>
          <w:bCs/>
          <w:iCs/>
        </w:rPr>
      </w:pPr>
    </w:p>
    <w:p w:rsidR="00161DFB" w:rsidRPr="00F724A7" w:rsidRDefault="00161DFB" w:rsidP="005E2EDE">
      <w:pPr>
        <w:pStyle w:val="Heading3"/>
      </w:pPr>
      <w:r w:rsidRPr="00F724A7">
        <w:t>5.</w:t>
      </w:r>
      <w:r w:rsidRPr="00F724A7">
        <w:tab/>
        <w:t>Major Source Determination</w:t>
      </w:r>
    </w:p>
    <w:p w:rsidR="00161DFB" w:rsidRPr="00F724A7" w:rsidRDefault="00161DFB" w:rsidP="00161DFB">
      <w:pPr>
        <w:ind w:left="720"/>
        <w:jc w:val="both"/>
        <w:rPr>
          <w:rFonts w:cs="Arial"/>
          <w:b/>
          <w:u w:val="single"/>
        </w:rPr>
      </w:pPr>
      <w:r w:rsidRPr="00F724A7">
        <w:rPr>
          <w:rFonts w:cs="Arial"/>
          <w:b/>
          <w:u w:val="single"/>
        </w:rPr>
        <w:t>Rule 2201 Major Source Determination:</w:t>
      </w:r>
    </w:p>
    <w:p w:rsidR="00161DFB" w:rsidRPr="00F724A7" w:rsidRDefault="00161DFB" w:rsidP="00161DFB">
      <w:pPr>
        <w:autoSpaceDE w:val="0"/>
        <w:autoSpaceDN w:val="0"/>
        <w:adjustRightInd w:val="0"/>
        <w:ind w:left="720"/>
        <w:jc w:val="both"/>
        <w:rPr>
          <w:rFonts w:cs="Arial"/>
          <w:color w:val="000000"/>
        </w:rPr>
      </w:pPr>
    </w:p>
    <w:p w:rsidR="00161DFB" w:rsidRDefault="00161DFB" w:rsidP="00161DFB">
      <w:pPr>
        <w:ind w:left="720"/>
        <w:jc w:val="both"/>
        <w:rPr>
          <w:rFonts w:cs="Arial"/>
          <w:bCs/>
          <w:iCs/>
        </w:rPr>
      </w:pPr>
      <w:r w:rsidRPr="00F724A7">
        <w:rPr>
          <w:rFonts w:cs="Arial"/>
          <w:bCs/>
          <w:iCs/>
        </w:rPr>
        <w:t>Pursuant to District Rule 2201, a Major Source is a stationary source with a SSPE2 equal to or exceeding one or more of the following threshold values.  For the purposes of determining major source status the following shall not be included:</w:t>
      </w:r>
    </w:p>
    <w:p w:rsidR="00161DFB" w:rsidRPr="00F724A7" w:rsidRDefault="00161DFB" w:rsidP="00161DFB">
      <w:pPr>
        <w:numPr>
          <w:ilvl w:val="0"/>
          <w:numId w:val="11"/>
        </w:numPr>
        <w:ind w:left="1080"/>
        <w:contextualSpacing/>
        <w:jc w:val="both"/>
        <w:rPr>
          <w:rFonts w:cs="Arial"/>
          <w:bCs/>
          <w:iCs/>
        </w:rPr>
      </w:pPr>
      <w:r>
        <w:rPr>
          <w:rFonts w:cs="Arial"/>
          <w:bCs/>
          <w:iCs/>
        </w:rPr>
        <w:t>A</w:t>
      </w:r>
      <w:r w:rsidRPr="00F724A7">
        <w:rPr>
          <w:rFonts w:cs="Arial"/>
          <w:bCs/>
          <w:iCs/>
        </w:rPr>
        <w:t>ny ERCs associated with the stationary source</w:t>
      </w:r>
      <w:r>
        <w:rPr>
          <w:rFonts w:cs="Arial"/>
          <w:bCs/>
          <w:iCs/>
        </w:rPr>
        <w:t>,</w:t>
      </w:r>
      <w:r w:rsidRPr="00F724A7">
        <w:rPr>
          <w:rFonts w:cs="Arial"/>
          <w:bCs/>
          <w:iCs/>
        </w:rPr>
        <w:t xml:space="preserve"> </w:t>
      </w:r>
    </w:p>
    <w:p w:rsidR="00161DFB" w:rsidRPr="00F724A7" w:rsidRDefault="00161DFB" w:rsidP="00161DFB">
      <w:pPr>
        <w:numPr>
          <w:ilvl w:val="0"/>
          <w:numId w:val="11"/>
        </w:numPr>
        <w:ind w:left="1080"/>
        <w:contextualSpacing/>
        <w:jc w:val="both"/>
        <w:rPr>
          <w:rFonts w:cs="Arial"/>
          <w:bCs/>
          <w:iCs/>
        </w:rPr>
      </w:pPr>
      <w:r w:rsidRPr="00F724A7">
        <w:rPr>
          <w:rFonts w:cs="Arial"/>
          <w:bCs/>
          <w:iCs/>
        </w:rPr>
        <w:t>Emissions from non-road IC engines (i.e. IC engines at a particular site at the facility for less than 12 months)</w:t>
      </w:r>
      <w:r>
        <w:rPr>
          <w:rFonts w:cs="Arial"/>
          <w:bCs/>
          <w:iCs/>
        </w:rPr>
        <w:t>,</w:t>
      </w:r>
    </w:p>
    <w:p w:rsidR="00161DFB" w:rsidRDefault="00161DFB" w:rsidP="00161DFB">
      <w:pPr>
        <w:numPr>
          <w:ilvl w:val="0"/>
          <w:numId w:val="11"/>
        </w:numPr>
        <w:ind w:left="1080"/>
        <w:contextualSpacing/>
        <w:jc w:val="both"/>
        <w:rPr>
          <w:rFonts w:cs="Arial"/>
          <w:bCs/>
          <w:iCs/>
        </w:rPr>
      </w:pPr>
      <w:r w:rsidRPr="00F724A7">
        <w:rPr>
          <w:rFonts w:cs="Arial"/>
          <w:bCs/>
          <w:iCs/>
        </w:rPr>
        <w:t>Fugitive emissions, except for the specific source categories specified in 40 CFR 51.165</w:t>
      </w:r>
      <w:r>
        <w:rPr>
          <w:rFonts w:cs="Arial"/>
          <w:bCs/>
          <w:iCs/>
        </w:rPr>
        <w:t>.</w:t>
      </w:r>
    </w:p>
    <w:p w:rsidR="00161DFB" w:rsidRDefault="00161DFB" w:rsidP="00161DFB">
      <w:pPr>
        <w:ind w:left="1080"/>
        <w:contextualSpacing/>
        <w:jc w:val="both"/>
        <w:rPr>
          <w:rFonts w:cs="Arial"/>
          <w:bCs/>
          <w:iCs/>
        </w:rPr>
      </w:pPr>
    </w:p>
    <w:p w:rsidR="000228F9" w:rsidRPr="0093312A" w:rsidRDefault="000228F9" w:rsidP="00196929">
      <w:pPr>
        <w:keepNext/>
        <w:tabs>
          <w:tab w:val="left" w:pos="720"/>
        </w:tabs>
        <w:ind w:left="720"/>
        <w:jc w:val="both"/>
        <w:rPr>
          <w:rFonts w:cs="Arial"/>
          <w:i/>
          <w:color w:val="FF0000"/>
          <w:spacing w:val="-3"/>
        </w:rPr>
      </w:pPr>
      <w:r>
        <w:rPr>
          <w:rFonts w:cs="Arial"/>
          <w:i/>
          <w:color w:val="FF0000"/>
          <w:spacing w:val="-3"/>
        </w:rPr>
        <w:t>{Select all and press F9 to update with SSPE1 and SSPE2 values from Sections VII.C.3 and VII.C.4</w:t>
      </w:r>
      <w:r w:rsidRPr="0093312A">
        <w:rPr>
          <w:rFonts w:cs="Arial"/>
          <w:i/>
          <w:color w:val="FF0000"/>
          <w:spacing w:val="-3"/>
        </w:rPr>
        <w:t>}</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260"/>
        <w:gridCol w:w="1170"/>
        <w:gridCol w:w="1260"/>
        <w:gridCol w:w="1170"/>
        <w:gridCol w:w="1260"/>
      </w:tblGrid>
      <w:tr w:rsidR="00161DFB" w:rsidRPr="00F724A7" w:rsidTr="003A110C">
        <w:trPr>
          <w:cantSplit/>
          <w:trHeight w:val="636"/>
        </w:trPr>
        <w:tc>
          <w:tcPr>
            <w:tcW w:w="1017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161DFB" w:rsidRDefault="00161DFB" w:rsidP="00196929">
            <w:pPr>
              <w:keepNext/>
              <w:widowControl w:val="0"/>
              <w:suppressAutoHyphens/>
              <w:jc w:val="center"/>
              <w:rPr>
                <w:b/>
                <w:sz w:val="22"/>
                <w:szCs w:val="22"/>
              </w:rPr>
            </w:pPr>
            <w:r w:rsidRPr="00CE42B4">
              <w:rPr>
                <w:b/>
                <w:sz w:val="22"/>
                <w:szCs w:val="22"/>
              </w:rPr>
              <w:t>Rule 2201 Major Source Determination</w:t>
            </w:r>
          </w:p>
          <w:p w:rsidR="00161DFB" w:rsidRPr="00CE42B4" w:rsidRDefault="00161DFB" w:rsidP="00196929">
            <w:pPr>
              <w:keepNext/>
              <w:widowControl w:val="0"/>
              <w:suppressAutoHyphens/>
              <w:jc w:val="center"/>
              <w:rPr>
                <w:b/>
                <w:sz w:val="22"/>
                <w:szCs w:val="22"/>
              </w:rPr>
            </w:pPr>
            <w:r w:rsidRPr="00CE42B4">
              <w:rPr>
                <w:b/>
                <w:sz w:val="22"/>
                <w:szCs w:val="22"/>
              </w:rPr>
              <w:t>(lb/year)</w:t>
            </w:r>
          </w:p>
        </w:tc>
      </w:tr>
      <w:tr w:rsidR="00161DFB" w:rsidRPr="00F724A7" w:rsidTr="003A110C">
        <w:trPr>
          <w:trHeight w:val="438"/>
        </w:trPr>
        <w:tc>
          <w:tcPr>
            <w:tcW w:w="2700" w:type="dxa"/>
            <w:tcBorders>
              <w:top w:val="double" w:sz="4" w:space="0" w:color="auto"/>
              <w:left w:val="double" w:sz="4" w:space="0" w:color="auto"/>
              <w:bottom w:val="single" w:sz="12" w:space="0" w:color="auto"/>
              <w:right w:val="single" w:sz="6" w:space="0" w:color="auto"/>
            </w:tcBorders>
            <w:shd w:val="clear" w:color="auto" w:fill="auto"/>
            <w:vAlign w:val="center"/>
          </w:tcPr>
          <w:p w:rsidR="00161DFB" w:rsidRPr="00CE42B4" w:rsidRDefault="00161DFB" w:rsidP="00196929">
            <w:pPr>
              <w:keepNext/>
              <w:widowControl w:val="0"/>
              <w:suppressAutoHyphens/>
              <w:jc w:val="center"/>
              <w:rPr>
                <w:sz w:val="22"/>
                <w:szCs w:val="22"/>
              </w:rPr>
            </w:pPr>
          </w:p>
        </w:tc>
        <w:tc>
          <w:tcPr>
            <w:tcW w:w="1350" w:type="dxa"/>
            <w:tcBorders>
              <w:top w:val="double" w:sz="4" w:space="0" w:color="auto"/>
              <w:left w:val="single" w:sz="6" w:space="0" w:color="auto"/>
              <w:bottom w:val="single" w:sz="12" w:space="0" w:color="auto"/>
              <w:right w:val="single" w:sz="6"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NO</w:t>
            </w:r>
            <w:r w:rsidRPr="00CE42B4">
              <w:rPr>
                <w:sz w:val="22"/>
                <w:szCs w:val="22"/>
                <w:vertAlign w:val="subscript"/>
              </w:rPr>
              <w:t>X</w:t>
            </w:r>
          </w:p>
        </w:tc>
        <w:tc>
          <w:tcPr>
            <w:tcW w:w="1260" w:type="dxa"/>
            <w:tcBorders>
              <w:top w:val="double" w:sz="4" w:space="0" w:color="auto"/>
              <w:left w:val="single" w:sz="6" w:space="0" w:color="auto"/>
              <w:bottom w:val="single" w:sz="12" w:space="0" w:color="auto"/>
              <w:right w:val="single" w:sz="6"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SO</w:t>
            </w:r>
            <w:r w:rsidRPr="00CE42B4">
              <w:rPr>
                <w:sz w:val="22"/>
                <w:szCs w:val="22"/>
                <w:vertAlign w:val="subscript"/>
              </w:rPr>
              <w:t>X</w:t>
            </w:r>
          </w:p>
        </w:tc>
        <w:tc>
          <w:tcPr>
            <w:tcW w:w="1170" w:type="dxa"/>
            <w:tcBorders>
              <w:top w:val="double" w:sz="4" w:space="0" w:color="auto"/>
              <w:left w:val="single" w:sz="6" w:space="0" w:color="auto"/>
              <w:bottom w:val="single" w:sz="12" w:space="0" w:color="auto"/>
              <w:right w:val="single" w:sz="6"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PM</w:t>
            </w:r>
            <w:r w:rsidRPr="00CE42B4">
              <w:rPr>
                <w:sz w:val="22"/>
                <w:szCs w:val="22"/>
                <w:vertAlign w:val="subscript"/>
              </w:rPr>
              <w:t>10</w:t>
            </w:r>
          </w:p>
        </w:tc>
        <w:tc>
          <w:tcPr>
            <w:tcW w:w="1260" w:type="dxa"/>
            <w:tcBorders>
              <w:top w:val="double" w:sz="4" w:space="0" w:color="auto"/>
              <w:left w:val="single" w:sz="6" w:space="0" w:color="auto"/>
              <w:bottom w:val="single" w:sz="12" w:space="0" w:color="auto"/>
              <w:right w:val="single" w:sz="6" w:space="0" w:color="auto"/>
            </w:tcBorders>
            <w:vAlign w:val="center"/>
          </w:tcPr>
          <w:p w:rsidR="00161DFB" w:rsidRPr="00CE42B4" w:rsidRDefault="00161DFB" w:rsidP="00196929">
            <w:pPr>
              <w:keepNext/>
              <w:widowControl w:val="0"/>
              <w:suppressAutoHyphens/>
              <w:jc w:val="center"/>
              <w:rPr>
                <w:sz w:val="22"/>
                <w:szCs w:val="22"/>
              </w:rPr>
            </w:pPr>
            <w:r w:rsidRPr="00CE42B4">
              <w:rPr>
                <w:sz w:val="22"/>
                <w:szCs w:val="22"/>
              </w:rPr>
              <w:t>PM</w:t>
            </w:r>
            <w:r w:rsidRPr="00CE42B4">
              <w:rPr>
                <w:sz w:val="22"/>
                <w:szCs w:val="22"/>
                <w:vertAlign w:val="subscript"/>
              </w:rPr>
              <w:t>2.5</w:t>
            </w:r>
          </w:p>
        </w:tc>
        <w:tc>
          <w:tcPr>
            <w:tcW w:w="1170" w:type="dxa"/>
            <w:tcBorders>
              <w:top w:val="double" w:sz="4" w:space="0" w:color="auto"/>
              <w:left w:val="single" w:sz="6" w:space="0" w:color="auto"/>
              <w:bottom w:val="single" w:sz="12" w:space="0" w:color="auto"/>
              <w:right w:val="single" w:sz="6"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CO</w:t>
            </w:r>
          </w:p>
        </w:tc>
        <w:tc>
          <w:tcPr>
            <w:tcW w:w="1260" w:type="dxa"/>
            <w:tcBorders>
              <w:top w:val="double" w:sz="4" w:space="0" w:color="auto"/>
              <w:left w:val="single" w:sz="6" w:space="0" w:color="auto"/>
              <w:bottom w:val="single" w:sz="12" w:space="0" w:color="auto"/>
              <w:right w:val="double" w:sz="4"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VOC</w:t>
            </w:r>
          </w:p>
        </w:tc>
      </w:tr>
      <w:tr w:rsidR="00161DFB" w:rsidRPr="00F724A7" w:rsidTr="003A110C">
        <w:trPr>
          <w:trHeight w:val="393"/>
        </w:trPr>
        <w:tc>
          <w:tcPr>
            <w:tcW w:w="2700" w:type="dxa"/>
            <w:tcBorders>
              <w:top w:val="single" w:sz="12" w:space="0" w:color="auto"/>
              <w:left w:val="double" w:sz="4"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napToGrid w:val="0"/>
                <w:color w:val="000000"/>
                <w:sz w:val="22"/>
                <w:szCs w:val="22"/>
              </w:rPr>
              <w:t>SSPE1</w:t>
            </w:r>
          </w:p>
        </w:tc>
        <w:tc>
          <w:tcPr>
            <w:tcW w:w="1350" w:type="dxa"/>
            <w:tcBorders>
              <w:top w:val="single" w:sz="12" w:space="0" w:color="auto"/>
            </w:tcBorders>
            <w:shd w:val="clear" w:color="auto" w:fill="auto"/>
            <w:vAlign w:val="center"/>
          </w:tcPr>
          <w:p w:rsidR="00161DFB" w:rsidRPr="00CF48A3" w:rsidRDefault="00CF48A3" w:rsidP="00196929">
            <w:pPr>
              <w:keepNext/>
              <w:widowControl w:val="0"/>
              <w:jc w:val="center"/>
              <w:rPr>
                <w:color w:val="0000FF"/>
                <w:sz w:val="22"/>
                <w:szCs w:val="22"/>
              </w:rPr>
            </w:pPr>
            <w:r w:rsidRPr="00CF48A3">
              <w:rPr>
                <w:color w:val="0000FF"/>
                <w:sz w:val="22"/>
                <w:szCs w:val="22"/>
              </w:rPr>
              <w:fldChar w:fldCharType="begin"/>
            </w:r>
            <w:r w:rsidRPr="00CF48A3">
              <w:rPr>
                <w:color w:val="0000FF"/>
                <w:sz w:val="22"/>
                <w:szCs w:val="22"/>
              </w:rPr>
              <w:instrText xml:space="preserve"> REF SSPE1_NOx \h  \* MERGEFORMAT </w:instrText>
            </w:r>
            <w:r w:rsidRPr="00CF48A3">
              <w:rPr>
                <w:color w:val="0000FF"/>
                <w:sz w:val="22"/>
                <w:szCs w:val="22"/>
              </w:rPr>
            </w:r>
            <w:r w:rsidRPr="00CF48A3">
              <w:rPr>
                <w:color w:val="0000FF"/>
                <w:sz w:val="22"/>
                <w:szCs w:val="22"/>
              </w:rPr>
              <w:fldChar w:fldCharType="separate"/>
            </w:r>
            <w:r w:rsidR="005F1840" w:rsidRPr="005F1840">
              <w:rPr>
                <w:noProof/>
                <w:sz w:val="22"/>
                <w:szCs w:val="22"/>
              </w:rPr>
              <w:t>3,540</w:t>
            </w:r>
            <w:r w:rsidRPr="00CF48A3">
              <w:rPr>
                <w:color w:val="0000FF"/>
                <w:sz w:val="22"/>
                <w:szCs w:val="22"/>
              </w:rPr>
              <w:fldChar w:fldCharType="end"/>
            </w:r>
          </w:p>
        </w:tc>
        <w:tc>
          <w:tcPr>
            <w:tcW w:w="1260" w:type="dxa"/>
            <w:tcBorders>
              <w:top w:val="single" w:sz="12" w:space="0" w:color="auto"/>
            </w:tcBorders>
            <w:shd w:val="clear" w:color="auto" w:fill="auto"/>
            <w:vAlign w:val="center"/>
          </w:tcPr>
          <w:p w:rsidR="00161DFB" w:rsidRPr="00CF48A3" w:rsidRDefault="00CF48A3" w:rsidP="00196929">
            <w:pPr>
              <w:keepNext/>
              <w:widowControl w:val="0"/>
              <w:jc w:val="center"/>
              <w:rPr>
                <w:color w:val="0000FF"/>
                <w:sz w:val="22"/>
                <w:szCs w:val="22"/>
              </w:rPr>
            </w:pPr>
            <w:r w:rsidRPr="00CF48A3">
              <w:rPr>
                <w:color w:val="0000FF"/>
                <w:sz w:val="22"/>
                <w:szCs w:val="22"/>
              </w:rPr>
              <w:fldChar w:fldCharType="begin"/>
            </w:r>
            <w:r w:rsidRPr="00CF48A3">
              <w:rPr>
                <w:color w:val="0000FF"/>
                <w:sz w:val="22"/>
                <w:szCs w:val="22"/>
              </w:rPr>
              <w:instrText xml:space="preserve"> REF SSPE1_SOx \h  \* MERGEFORMAT </w:instrText>
            </w:r>
            <w:r w:rsidRPr="00CF48A3">
              <w:rPr>
                <w:color w:val="0000FF"/>
                <w:sz w:val="22"/>
                <w:szCs w:val="22"/>
              </w:rPr>
            </w:r>
            <w:r w:rsidRPr="00CF48A3">
              <w:rPr>
                <w:color w:val="0000FF"/>
                <w:sz w:val="22"/>
                <w:szCs w:val="22"/>
              </w:rPr>
              <w:fldChar w:fldCharType="separate"/>
            </w:r>
            <w:r w:rsidR="005F1840" w:rsidRPr="005F1840">
              <w:rPr>
                <w:noProof/>
                <w:sz w:val="22"/>
                <w:szCs w:val="22"/>
              </w:rPr>
              <w:t>200</w:t>
            </w:r>
            <w:r w:rsidRPr="00CF48A3">
              <w:rPr>
                <w:color w:val="0000FF"/>
                <w:sz w:val="22"/>
                <w:szCs w:val="22"/>
              </w:rPr>
              <w:fldChar w:fldCharType="end"/>
            </w:r>
          </w:p>
        </w:tc>
        <w:tc>
          <w:tcPr>
            <w:tcW w:w="1170" w:type="dxa"/>
            <w:tcBorders>
              <w:top w:val="single" w:sz="12" w:space="0" w:color="auto"/>
            </w:tcBorders>
            <w:shd w:val="clear" w:color="auto" w:fill="auto"/>
            <w:vAlign w:val="center"/>
          </w:tcPr>
          <w:p w:rsidR="00161DFB" w:rsidRPr="00CF48A3" w:rsidRDefault="00CF48A3" w:rsidP="00196929">
            <w:pPr>
              <w:keepNext/>
              <w:widowControl w:val="0"/>
              <w:jc w:val="center"/>
              <w:rPr>
                <w:color w:val="0000FF"/>
                <w:sz w:val="22"/>
                <w:szCs w:val="22"/>
              </w:rPr>
            </w:pPr>
            <w:r w:rsidRPr="00CF48A3">
              <w:rPr>
                <w:color w:val="0000FF"/>
                <w:sz w:val="22"/>
                <w:szCs w:val="22"/>
              </w:rPr>
              <w:fldChar w:fldCharType="begin"/>
            </w:r>
            <w:r w:rsidRPr="00CF48A3">
              <w:rPr>
                <w:color w:val="0000FF"/>
                <w:sz w:val="22"/>
                <w:szCs w:val="22"/>
              </w:rPr>
              <w:instrText xml:space="preserve"> REF SSPE1_PM10 \h  \* MERGEFORMAT </w:instrText>
            </w:r>
            <w:r w:rsidRPr="00CF48A3">
              <w:rPr>
                <w:color w:val="0000FF"/>
                <w:sz w:val="22"/>
                <w:szCs w:val="22"/>
              </w:rPr>
            </w:r>
            <w:r w:rsidRPr="00CF48A3">
              <w:rPr>
                <w:color w:val="0000FF"/>
                <w:sz w:val="22"/>
                <w:szCs w:val="22"/>
              </w:rPr>
              <w:fldChar w:fldCharType="separate"/>
            </w:r>
            <w:r w:rsidR="005F1840" w:rsidRPr="005F1840">
              <w:rPr>
                <w:noProof/>
                <w:sz w:val="22"/>
                <w:szCs w:val="22"/>
              </w:rPr>
              <w:t>4,360</w:t>
            </w:r>
            <w:r w:rsidRPr="00CF48A3">
              <w:rPr>
                <w:color w:val="0000FF"/>
                <w:sz w:val="22"/>
                <w:szCs w:val="22"/>
              </w:rPr>
              <w:fldChar w:fldCharType="end"/>
            </w:r>
          </w:p>
        </w:tc>
        <w:tc>
          <w:tcPr>
            <w:tcW w:w="1260" w:type="dxa"/>
            <w:tcBorders>
              <w:top w:val="single" w:sz="12" w:space="0" w:color="auto"/>
            </w:tcBorders>
            <w:vAlign w:val="center"/>
          </w:tcPr>
          <w:p w:rsidR="00161DFB" w:rsidRPr="00CF48A3" w:rsidRDefault="00CF48A3" w:rsidP="00196929">
            <w:pPr>
              <w:keepNext/>
              <w:widowControl w:val="0"/>
              <w:jc w:val="center"/>
              <w:rPr>
                <w:color w:val="0000FF"/>
                <w:sz w:val="22"/>
                <w:szCs w:val="22"/>
              </w:rPr>
            </w:pPr>
            <w:r w:rsidRPr="00CF48A3">
              <w:rPr>
                <w:color w:val="0000FF"/>
                <w:sz w:val="22"/>
                <w:szCs w:val="22"/>
              </w:rPr>
              <w:fldChar w:fldCharType="begin"/>
            </w:r>
            <w:r w:rsidRPr="00CF48A3">
              <w:rPr>
                <w:color w:val="0000FF"/>
                <w:sz w:val="22"/>
                <w:szCs w:val="22"/>
              </w:rPr>
              <w:instrText xml:space="preserve"> REF SSPE1_PM10 \h  \* MERGEFORMAT </w:instrText>
            </w:r>
            <w:r w:rsidRPr="00CF48A3">
              <w:rPr>
                <w:color w:val="0000FF"/>
                <w:sz w:val="22"/>
                <w:szCs w:val="22"/>
              </w:rPr>
            </w:r>
            <w:r w:rsidRPr="00CF48A3">
              <w:rPr>
                <w:color w:val="0000FF"/>
                <w:sz w:val="22"/>
                <w:szCs w:val="22"/>
              </w:rPr>
              <w:fldChar w:fldCharType="separate"/>
            </w:r>
            <w:r w:rsidR="005F1840" w:rsidRPr="005F1840">
              <w:rPr>
                <w:noProof/>
                <w:sz w:val="22"/>
                <w:szCs w:val="22"/>
              </w:rPr>
              <w:t>4,360</w:t>
            </w:r>
            <w:r w:rsidRPr="00CF48A3">
              <w:rPr>
                <w:color w:val="0000FF"/>
                <w:sz w:val="22"/>
                <w:szCs w:val="22"/>
              </w:rPr>
              <w:fldChar w:fldCharType="end"/>
            </w:r>
          </w:p>
        </w:tc>
        <w:tc>
          <w:tcPr>
            <w:tcW w:w="1170" w:type="dxa"/>
            <w:tcBorders>
              <w:top w:val="single" w:sz="12" w:space="0" w:color="auto"/>
              <w:right w:val="single" w:sz="4" w:space="0" w:color="auto"/>
            </w:tcBorders>
            <w:shd w:val="clear" w:color="auto" w:fill="auto"/>
            <w:vAlign w:val="center"/>
          </w:tcPr>
          <w:p w:rsidR="00161DFB" w:rsidRPr="00CF48A3" w:rsidRDefault="00CF48A3" w:rsidP="00196929">
            <w:pPr>
              <w:keepNext/>
              <w:widowControl w:val="0"/>
              <w:jc w:val="center"/>
              <w:rPr>
                <w:color w:val="0000FF"/>
                <w:sz w:val="22"/>
                <w:szCs w:val="22"/>
              </w:rPr>
            </w:pPr>
            <w:r w:rsidRPr="00CF48A3">
              <w:rPr>
                <w:color w:val="0000FF"/>
                <w:sz w:val="22"/>
                <w:szCs w:val="22"/>
              </w:rPr>
              <w:fldChar w:fldCharType="begin"/>
            </w:r>
            <w:r w:rsidRPr="00CF48A3">
              <w:rPr>
                <w:color w:val="0000FF"/>
                <w:sz w:val="22"/>
                <w:szCs w:val="22"/>
              </w:rPr>
              <w:instrText xml:space="preserve"> REF SSPE1_CO \h  \* MERGEFORMAT </w:instrText>
            </w:r>
            <w:r w:rsidRPr="00CF48A3">
              <w:rPr>
                <w:color w:val="0000FF"/>
                <w:sz w:val="22"/>
                <w:szCs w:val="22"/>
              </w:rPr>
            </w:r>
            <w:r w:rsidRPr="00CF48A3">
              <w:rPr>
                <w:color w:val="0000FF"/>
                <w:sz w:val="22"/>
                <w:szCs w:val="22"/>
              </w:rPr>
              <w:fldChar w:fldCharType="separate"/>
            </w:r>
            <w:r w:rsidR="005F1840" w:rsidRPr="005F1840">
              <w:rPr>
                <w:noProof/>
                <w:sz w:val="22"/>
                <w:szCs w:val="22"/>
              </w:rPr>
              <w:t>2,210</w:t>
            </w:r>
            <w:r w:rsidRPr="00CF48A3">
              <w:rPr>
                <w:color w:val="0000FF"/>
                <w:sz w:val="22"/>
                <w:szCs w:val="22"/>
              </w:rPr>
              <w:fldChar w:fldCharType="end"/>
            </w:r>
          </w:p>
        </w:tc>
        <w:tc>
          <w:tcPr>
            <w:tcW w:w="1260" w:type="dxa"/>
            <w:tcBorders>
              <w:top w:val="single" w:sz="12" w:space="0" w:color="auto"/>
              <w:left w:val="single" w:sz="4" w:space="0" w:color="auto"/>
              <w:right w:val="double" w:sz="4" w:space="0" w:color="auto"/>
            </w:tcBorders>
            <w:shd w:val="clear" w:color="auto" w:fill="auto"/>
            <w:vAlign w:val="center"/>
          </w:tcPr>
          <w:p w:rsidR="00161DFB" w:rsidRPr="00CF48A3" w:rsidRDefault="00CF48A3" w:rsidP="00196929">
            <w:pPr>
              <w:keepNext/>
              <w:widowControl w:val="0"/>
              <w:jc w:val="center"/>
              <w:rPr>
                <w:color w:val="0000FF"/>
                <w:spacing w:val="-3"/>
                <w:sz w:val="22"/>
                <w:szCs w:val="22"/>
              </w:rPr>
            </w:pPr>
            <w:r w:rsidRPr="00CF48A3">
              <w:rPr>
                <w:color w:val="0000FF"/>
                <w:spacing w:val="-3"/>
                <w:sz w:val="22"/>
                <w:szCs w:val="22"/>
              </w:rPr>
              <w:fldChar w:fldCharType="begin"/>
            </w:r>
            <w:r w:rsidRPr="00CF48A3">
              <w:rPr>
                <w:color w:val="0000FF"/>
                <w:spacing w:val="-3"/>
                <w:sz w:val="22"/>
                <w:szCs w:val="22"/>
              </w:rPr>
              <w:instrText xml:space="preserve"> REF SSPE1_VOC \h  \* MERGEFORMAT </w:instrText>
            </w:r>
            <w:r w:rsidRPr="00CF48A3">
              <w:rPr>
                <w:color w:val="0000FF"/>
                <w:spacing w:val="-3"/>
                <w:sz w:val="22"/>
                <w:szCs w:val="22"/>
              </w:rPr>
            </w:r>
            <w:r w:rsidRPr="00CF48A3">
              <w:rPr>
                <w:color w:val="0000FF"/>
                <w:spacing w:val="-3"/>
                <w:sz w:val="22"/>
                <w:szCs w:val="22"/>
              </w:rPr>
              <w:fldChar w:fldCharType="separate"/>
            </w:r>
            <w:r w:rsidR="005F1840" w:rsidRPr="005F1840">
              <w:rPr>
                <w:noProof/>
                <w:sz w:val="22"/>
                <w:szCs w:val="22"/>
              </w:rPr>
              <w:t>900</w:t>
            </w:r>
            <w:r w:rsidRPr="00CF48A3">
              <w:rPr>
                <w:color w:val="0000FF"/>
                <w:spacing w:val="-3"/>
                <w:sz w:val="22"/>
                <w:szCs w:val="22"/>
              </w:rPr>
              <w:fldChar w:fldCharType="end"/>
            </w:r>
          </w:p>
        </w:tc>
      </w:tr>
      <w:tr w:rsidR="00161DFB" w:rsidRPr="00F724A7" w:rsidTr="003A110C">
        <w:trPr>
          <w:trHeight w:val="359"/>
        </w:trPr>
        <w:tc>
          <w:tcPr>
            <w:tcW w:w="2700" w:type="dxa"/>
            <w:tcBorders>
              <w:top w:val="single" w:sz="4" w:space="0" w:color="auto"/>
              <w:left w:val="double" w:sz="4" w:space="0" w:color="auto"/>
            </w:tcBorders>
            <w:shd w:val="clear" w:color="auto" w:fill="auto"/>
            <w:vAlign w:val="center"/>
          </w:tcPr>
          <w:p w:rsidR="00161DFB" w:rsidRPr="00CE42B4" w:rsidRDefault="00161DFB" w:rsidP="00196929">
            <w:pPr>
              <w:keepNext/>
              <w:widowControl w:val="0"/>
              <w:suppressAutoHyphens/>
              <w:jc w:val="center"/>
              <w:rPr>
                <w:snapToGrid w:val="0"/>
                <w:color w:val="000000"/>
                <w:sz w:val="22"/>
                <w:szCs w:val="22"/>
              </w:rPr>
            </w:pPr>
            <w:r w:rsidRPr="00CE42B4">
              <w:rPr>
                <w:snapToGrid w:val="0"/>
                <w:color w:val="000000"/>
                <w:sz w:val="22"/>
                <w:szCs w:val="22"/>
              </w:rPr>
              <w:t>SSPE2</w:t>
            </w:r>
          </w:p>
        </w:tc>
        <w:tc>
          <w:tcPr>
            <w:tcW w:w="1350" w:type="dxa"/>
            <w:tcBorders>
              <w:top w:val="single" w:sz="4" w:space="0" w:color="auto"/>
            </w:tcBorders>
            <w:shd w:val="clear" w:color="auto" w:fill="auto"/>
            <w:vAlign w:val="center"/>
          </w:tcPr>
          <w:p w:rsidR="00161DFB" w:rsidRPr="00CF48A3" w:rsidRDefault="00CF48A3" w:rsidP="00196929">
            <w:pPr>
              <w:keepNext/>
              <w:widowControl w:val="0"/>
              <w:jc w:val="center"/>
              <w:rPr>
                <w:color w:val="0000FF"/>
                <w:sz w:val="22"/>
                <w:szCs w:val="22"/>
              </w:rPr>
            </w:pPr>
            <w:r w:rsidRPr="00CF48A3">
              <w:rPr>
                <w:color w:val="0000FF"/>
                <w:sz w:val="22"/>
                <w:szCs w:val="22"/>
              </w:rPr>
              <w:fldChar w:fldCharType="begin"/>
            </w:r>
            <w:r w:rsidRPr="00CF48A3">
              <w:rPr>
                <w:color w:val="0000FF"/>
                <w:sz w:val="22"/>
                <w:szCs w:val="22"/>
              </w:rPr>
              <w:instrText xml:space="preserve"> REF SSPE2_NOx \h  \* MERGEFORMAT </w:instrText>
            </w:r>
            <w:r w:rsidRPr="00CF48A3">
              <w:rPr>
                <w:color w:val="0000FF"/>
                <w:sz w:val="22"/>
                <w:szCs w:val="22"/>
              </w:rPr>
            </w:r>
            <w:r w:rsidRPr="00CF48A3">
              <w:rPr>
                <w:color w:val="0000FF"/>
                <w:sz w:val="22"/>
                <w:szCs w:val="22"/>
              </w:rPr>
              <w:fldChar w:fldCharType="separate"/>
            </w:r>
            <w:r w:rsidR="005F1840" w:rsidRPr="005F1840">
              <w:rPr>
                <w:noProof/>
                <w:sz w:val="22"/>
                <w:szCs w:val="22"/>
              </w:rPr>
              <w:t>3,540</w:t>
            </w:r>
            <w:r w:rsidRPr="00CF48A3">
              <w:rPr>
                <w:color w:val="0000FF"/>
                <w:sz w:val="22"/>
                <w:szCs w:val="22"/>
              </w:rPr>
              <w:fldChar w:fldCharType="end"/>
            </w:r>
          </w:p>
        </w:tc>
        <w:tc>
          <w:tcPr>
            <w:tcW w:w="1260" w:type="dxa"/>
            <w:tcBorders>
              <w:top w:val="single" w:sz="4" w:space="0" w:color="auto"/>
            </w:tcBorders>
            <w:shd w:val="clear" w:color="auto" w:fill="auto"/>
            <w:vAlign w:val="center"/>
          </w:tcPr>
          <w:p w:rsidR="00161DFB" w:rsidRPr="00CF48A3" w:rsidRDefault="00CF48A3" w:rsidP="00196929">
            <w:pPr>
              <w:keepNext/>
              <w:widowControl w:val="0"/>
              <w:jc w:val="center"/>
              <w:rPr>
                <w:color w:val="0000FF"/>
                <w:sz w:val="22"/>
                <w:szCs w:val="22"/>
              </w:rPr>
            </w:pPr>
            <w:r w:rsidRPr="00CF48A3">
              <w:rPr>
                <w:color w:val="0000FF"/>
                <w:sz w:val="22"/>
                <w:szCs w:val="22"/>
              </w:rPr>
              <w:fldChar w:fldCharType="begin"/>
            </w:r>
            <w:r w:rsidRPr="00CF48A3">
              <w:rPr>
                <w:color w:val="0000FF"/>
                <w:sz w:val="22"/>
                <w:szCs w:val="22"/>
              </w:rPr>
              <w:instrText xml:space="preserve"> REF SSPE2_SOx \h  \* MERGEFORMAT </w:instrText>
            </w:r>
            <w:r w:rsidRPr="00CF48A3">
              <w:rPr>
                <w:color w:val="0000FF"/>
                <w:sz w:val="22"/>
                <w:szCs w:val="22"/>
              </w:rPr>
            </w:r>
            <w:r w:rsidRPr="00CF48A3">
              <w:rPr>
                <w:color w:val="0000FF"/>
                <w:sz w:val="22"/>
                <w:szCs w:val="22"/>
              </w:rPr>
              <w:fldChar w:fldCharType="separate"/>
            </w:r>
            <w:r w:rsidR="005F1840" w:rsidRPr="005F1840">
              <w:rPr>
                <w:noProof/>
                <w:sz w:val="22"/>
                <w:szCs w:val="22"/>
              </w:rPr>
              <w:t>200</w:t>
            </w:r>
            <w:r w:rsidRPr="00CF48A3">
              <w:rPr>
                <w:color w:val="0000FF"/>
                <w:sz w:val="22"/>
                <w:szCs w:val="22"/>
              </w:rPr>
              <w:fldChar w:fldCharType="end"/>
            </w:r>
          </w:p>
        </w:tc>
        <w:tc>
          <w:tcPr>
            <w:tcW w:w="1170" w:type="dxa"/>
            <w:tcBorders>
              <w:top w:val="single" w:sz="4" w:space="0" w:color="auto"/>
            </w:tcBorders>
            <w:shd w:val="clear" w:color="auto" w:fill="auto"/>
            <w:vAlign w:val="center"/>
          </w:tcPr>
          <w:p w:rsidR="00161DFB" w:rsidRPr="00CF48A3" w:rsidRDefault="00CF48A3" w:rsidP="00196929">
            <w:pPr>
              <w:keepNext/>
              <w:widowControl w:val="0"/>
              <w:jc w:val="center"/>
              <w:rPr>
                <w:color w:val="0000FF"/>
                <w:sz w:val="22"/>
                <w:szCs w:val="22"/>
              </w:rPr>
            </w:pPr>
            <w:r w:rsidRPr="00CF48A3">
              <w:rPr>
                <w:color w:val="0000FF"/>
                <w:sz w:val="22"/>
                <w:szCs w:val="22"/>
              </w:rPr>
              <w:fldChar w:fldCharType="begin"/>
            </w:r>
            <w:r w:rsidRPr="00CF48A3">
              <w:rPr>
                <w:color w:val="0000FF"/>
                <w:sz w:val="22"/>
                <w:szCs w:val="22"/>
              </w:rPr>
              <w:instrText xml:space="preserve"> REF SSPE2_PM10 \h  \* MERGEFORMAT </w:instrText>
            </w:r>
            <w:r w:rsidRPr="00CF48A3">
              <w:rPr>
                <w:color w:val="0000FF"/>
                <w:sz w:val="22"/>
                <w:szCs w:val="22"/>
              </w:rPr>
            </w:r>
            <w:r w:rsidRPr="00CF48A3">
              <w:rPr>
                <w:color w:val="0000FF"/>
                <w:sz w:val="22"/>
                <w:szCs w:val="22"/>
              </w:rPr>
              <w:fldChar w:fldCharType="separate"/>
            </w:r>
            <w:r w:rsidR="005F1840" w:rsidRPr="005F1840">
              <w:rPr>
                <w:noProof/>
                <w:sz w:val="22"/>
                <w:szCs w:val="22"/>
              </w:rPr>
              <w:t>4,843</w:t>
            </w:r>
            <w:r w:rsidRPr="00CF48A3">
              <w:rPr>
                <w:color w:val="0000FF"/>
                <w:sz w:val="22"/>
                <w:szCs w:val="22"/>
              </w:rPr>
              <w:fldChar w:fldCharType="end"/>
            </w:r>
          </w:p>
        </w:tc>
        <w:tc>
          <w:tcPr>
            <w:tcW w:w="1260" w:type="dxa"/>
            <w:tcBorders>
              <w:top w:val="single" w:sz="4" w:space="0" w:color="auto"/>
            </w:tcBorders>
            <w:vAlign w:val="center"/>
          </w:tcPr>
          <w:p w:rsidR="00161DFB" w:rsidRPr="00CF48A3" w:rsidRDefault="00CF48A3" w:rsidP="00196929">
            <w:pPr>
              <w:keepNext/>
              <w:widowControl w:val="0"/>
              <w:jc w:val="center"/>
              <w:rPr>
                <w:color w:val="0000FF"/>
                <w:sz w:val="22"/>
                <w:szCs w:val="22"/>
              </w:rPr>
            </w:pPr>
            <w:r w:rsidRPr="00CF48A3">
              <w:rPr>
                <w:color w:val="0000FF"/>
                <w:sz w:val="22"/>
                <w:szCs w:val="22"/>
              </w:rPr>
              <w:fldChar w:fldCharType="begin"/>
            </w:r>
            <w:r w:rsidRPr="00CF48A3">
              <w:rPr>
                <w:color w:val="0000FF"/>
                <w:sz w:val="22"/>
                <w:szCs w:val="22"/>
              </w:rPr>
              <w:instrText xml:space="preserve"> REF SSPE2_PM10 \h  \* MERGEFORMAT </w:instrText>
            </w:r>
            <w:r w:rsidRPr="00CF48A3">
              <w:rPr>
                <w:color w:val="0000FF"/>
                <w:sz w:val="22"/>
                <w:szCs w:val="22"/>
              </w:rPr>
            </w:r>
            <w:r w:rsidRPr="00CF48A3">
              <w:rPr>
                <w:color w:val="0000FF"/>
                <w:sz w:val="22"/>
                <w:szCs w:val="22"/>
              </w:rPr>
              <w:fldChar w:fldCharType="separate"/>
            </w:r>
            <w:r w:rsidR="005F1840" w:rsidRPr="005F1840">
              <w:rPr>
                <w:noProof/>
                <w:sz w:val="22"/>
                <w:szCs w:val="22"/>
              </w:rPr>
              <w:t>4,843</w:t>
            </w:r>
            <w:r w:rsidRPr="00CF48A3">
              <w:rPr>
                <w:color w:val="0000FF"/>
                <w:sz w:val="22"/>
                <w:szCs w:val="22"/>
              </w:rPr>
              <w:fldChar w:fldCharType="end"/>
            </w:r>
          </w:p>
        </w:tc>
        <w:tc>
          <w:tcPr>
            <w:tcW w:w="1170" w:type="dxa"/>
            <w:tcBorders>
              <w:top w:val="single" w:sz="4" w:space="0" w:color="auto"/>
              <w:right w:val="single" w:sz="4" w:space="0" w:color="auto"/>
            </w:tcBorders>
            <w:shd w:val="clear" w:color="auto" w:fill="auto"/>
            <w:vAlign w:val="center"/>
          </w:tcPr>
          <w:p w:rsidR="00161DFB" w:rsidRPr="00CF48A3" w:rsidRDefault="00CF48A3" w:rsidP="00196929">
            <w:pPr>
              <w:keepNext/>
              <w:widowControl w:val="0"/>
              <w:jc w:val="center"/>
              <w:rPr>
                <w:color w:val="0000FF"/>
                <w:sz w:val="22"/>
                <w:szCs w:val="22"/>
              </w:rPr>
            </w:pPr>
            <w:r w:rsidRPr="00CF48A3">
              <w:rPr>
                <w:color w:val="0000FF"/>
                <w:sz w:val="22"/>
                <w:szCs w:val="22"/>
              </w:rPr>
              <w:fldChar w:fldCharType="begin"/>
            </w:r>
            <w:r w:rsidRPr="00CF48A3">
              <w:rPr>
                <w:color w:val="0000FF"/>
                <w:sz w:val="22"/>
                <w:szCs w:val="22"/>
              </w:rPr>
              <w:instrText xml:space="preserve"> REF SSPE2_CO \h  \* MERGEFORMAT </w:instrText>
            </w:r>
            <w:r w:rsidRPr="00CF48A3">
              <w:rPr>
                <w:color w:val="0000FF"/>
                <w:sz w:val="22"/>
                <w:szCs w:val="22"/>
              </w:rPr>
            </w:r>
            <w:r w:rsidRPr="00CF48A3">
              <w:rPr>
                <w:color w:val="0000FF"/>
                <w:sz w:val="22"/>
                <w:szCs w:val="22"/>
              </w:rPr>
              <w:fldChar w:fldCharType="separate"/>
            </w:r>
            <w:r w:rsidR="005F1840" w:rsidRPr="005F1840">
              <w:rPr>
                <w:noProof/>
                <w:sz w:val="22"/>
                <w:szCs w:val="22"/>
              </w:rPr>
              <w:t>2,210</w:t>
            </w:r>
            <w:r w:rsidRPr="00CF48A3">
              <w:rPr>
                <w:color w:val="0000FF"/>
                <w:sz w:val="22"/>
                <w:szCs w:val="22"/>
              </w:rPr>
              <w:fldChar w:fldCharType="end"/>
            </w:r>
          </w:p>
        </w:tc>
        <w:tc>
          <w:tcPr>
            <w:tcW w:w="1260" w:type="dxa"/>
            <w:tcBorders>
              <w:top w:val="single" w:sz="4" w:space="0" w:color="auto"/>
              <w:left w:val="single" w:sz="4" w:space="0" w:color="auto"/>
              <w:right w:val="double" w:sz="4" w:space="0" w:color="auto"/>
            </w:tcBorders>
            <w:shd w:val="clear" w:color="auto" w:fill="auto"/>
            <w:vAlign w:val="center"/>
          </w:tcPr>
          <w:p w:rsidR="00161DFB" w:rsidRPr="00CF48A3" w:rsidRDefault="00CF48A3" w:rsidP="00196929">
            <w:pPr>
              <w:keepNext/>
              <w:widowControl w:val="0"/>
              <w:jc w:val="center"/>
              <w:rPr>
                <w:color w:val="0000FF"/>
                <w:spacing w:val="-3"/>
                <w:sz w:val="22"/>
                <w:szCs w:val="22"/>
              </w:rPr>
            </w:pPr>
            <w:r w:rsidRPr="00CF48A3">
              <w:rPr>
                <w:color w:val="0000FF"/>
                <w:spacing w:val="-3"/>
                <w:sz w:val="22"/>
                <w:szCs w:val="22"/>
              </w:rPr>
              <w:fldChar w:fldCharType="begin"/>
            </w:r>
            <w:r w:rsidRPr="00CF48A3">
              <w:rPr>
                <w:color w:val="0000FF"/>
                <w:spacing w:val="-3"/>
                <w:sz w:val="22"/>
                <w:szCs w:val="22"/>
              </w:rPr>
              <w:instrText xml:space="preserve"> REF SSPE2_VOC \h  \* MERGEFORMAT </w:instrText>
            </w:r>
            <w:r w:rsidRPr="00CF48A3">
              <w:rPr>
                <w:color w:val="0000FF"/>
                <w:spacing w:val="-3"/>
                <w:sz w:val="22"/>
                <w:szCs w:val="22"/>
              </w:rPr>
            </w:r>
            <w:r w:rsidRPr="00CF48A3">
              <w:rPr>
                <w:color w:val="0000FF"/>
                <w:spacing w:val="-3"/>
                <w:sz w:val="22"/>
                <w:szCs w:val="22"/>
              </w:rPr>
              <w:fldChar w:fldCharType="separate"/>
            </w:r>
            <w:r w:rsidR="005F1840" w:rsidRPr="005F1840">
              <w:rPr>
                <w:noProof/>
                <w:sz w:val="22"/>
                <w:szCs w:val="22"/>
              </w:rPr>
              <w:t>2,665</w:t>
            </w:r>
            <w:r w:rsidRPr="00CF48A3">
              <w:rPr>
                <w:color w:val="0000FF"/>
                <w:spacing w:val="-3"/>
                <w:sz w:val="22"/>
                <w:szCs w:val="22"/>
              </w:rPr>
              <w:fldChar w:fldCharType="end"/>
            </w:r>
          </w:p>
        </w:tc>
      </w:tr>
      <w:tr w:rsidR="00161DFB" w:rsidRPr="00F724A7" w:rsidTr="003A110C">
        <w:trPr>
          <w:trHeight w:val="449"/>
        </w:trPr>
        <w:tc>
          <w:tcPr>
            <w:tcW w:w="2700" w:type="dxa"/>
            <w:tcBorders>
              <w:left w:val="double" w:sz="4" w:space="0" w:color="auto"/>
              <w:bottom w:val="single" w:sz="12"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Major Source Threshold</w:t>
            </w:r>
          </w:p>
        </w:tc>
        <w:tc>
          <w:tcPr>
            <w:tcW w:w="1350" w:type="dxa"/>
            <w:tcBorders>
              <w:bottom w:val="single" w:sz="12"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20,000</w:t>
            </w:r>
          </w:p>
        </w:tc>
        <w:tc>
          <w:tcPr>
            <w:tcW w:w="1260" w:type="dxa"/>
            <w:tcBorders>
              <w:bottom w:val="single" w:sz="12"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140,000</w:t>
            </w:r>
          </w:p>
        </w:tc>
        <w:tc>
          <w:tcPr>
            <w:tcW w:w="1170" w:type="dxa"/>
            <w:tcBorders>
              <w:bottom w:val="single" w:sz="12"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140,000</w:t>
            </w:r>
          </w:p>
        </w:tc>
        <w:tc>
          <w:tcPr>
            <w:tcW w:w="1260" w:type="dxa"/>
            <w:tcBorders>
              <w:bottom w:val="single" w:sz="12" w:space="0" w:color="auto"/>
            </w:tcBorders>
            <w:vAlign w:val="center"/>
          </w:tcPr>
          <w:p w:rsidR="00161DFB" w:rsidRPr="00CE42B4" w:rsidRDefault="00161DFB" w:rsidP="00196929">
            <w:pPr>
              <w:keepNext/>
              <w:widowControl w:val="0"/>
              <w:suppressAutoHyphens/>
              <w:jc w:val="center"/>
              <w:rPr>
                <w:sz w:val="22"/>
                <w:szCs w:val="22"/>
              </w:rPr>
            </w:pPr>
            <w:r w:rsidRPr="00CE42B4">
              <w:rPr>
                <w:sz w:val="22"/>
                <w:szCs w:val="22"/>
              </w:rPr>
              <w:t>140,000</w:t>
            </w:r>
          </w:p>
        </w:tc>
        <w:tc>
          <w:tcPr>
            <w:tcW w:w="1170" w:type="dxa"/>
            <w:tcBorders>
              <w:bottom w:val="single" w:sz="12" w:space="0" w:color="auto"/>
              <w:right w:val="single" w:sz="4"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200,000</w:t>
            </w:r>
          </w:p>
        </w:tc>
        <w:tc>
          <w:tcPr>
            <w:tcW w:w="1260" w:type="dxa"/>
            <w:tcBorders>
              <w:left w:val="single" w:sz="4" w:space="0" w:color="auto"/>
              <w:bottom w:val="single" w:sz="12" w:space="0" w:color="auto"/>
              <w:right w:val="double" w:sz="4"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20,000</w:t>
            </w:r>
          </w:p>
        </w:tc>
      </w:tr>
      <w:tr w:rsidR="00161DFB" w:rsidRPr="00F724A7" w:rsidTr="003A110C">
        <w:trPr>
          <w:trHeight w:val="504"/>
        </w:trPr>
        <w:tc>
          <w:tcPr>
            <w:tcW w:w="2700" w:type="dxa"/>
            <w:tcBorders>
              <w:top w:val="single" w:sz="12" w:space="0" w:color="auto"/>
              <w:left w:val="double" w:sz="4" w:space="0" w:color="auto"/>
              <w:bottom w:val="double" w:sz="4"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Major Source?</w:t>
            </w:r>
          </w:p>
        </w:tc>
        <w:tc>
          <w:tcPr>
            <w:tcW w:w="1350" w:type="dxa"/>
            <w:tcBorders>
              <w:top w:val="single" w:sz="12" w:space="0" w:color="auto"/>
              <w:bottom w:val="double" w:sz="4"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No</w:t>
            </w:r>
          </w:p>
        </w:tc>
        <w:tc>
          <w:tcPr>
            <w:tcW w:w="1260" w:type="dxa"/>
            <w:tcBorders>
              <w:top w:val="single" w:sz="12" w:space="0" w:color="auto"/>
              <w:bottom w:val="double" w:sz="4"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No</w:t>
            </w:r>
          </w:p>
        </w:tc>
        <w:tc>
          <w:tcPr>
            <w:tcW w:w="1170" w:type="dxa"/>
            <w:tcBorders>
              <w:top w:val="single" w:sz="12" w:space="0" w:color="auto"/>
              <w:bottom w:val="double" w:sz="4"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No</w:t>
            </w:r>
          </w:p>
        </w:tc>
        <w:tc>
          <w:tcPr>
            <w:tcW w:w="1260" w:type="dxa"/>
            <w:tcBorders>
              <w:top w:val="single" w:sz="12" w:space="0" w:color="auto"/>
              <w:bottom w:val="double" w:sz="4" w:space="0" w:color="auto"/>
            </w:tcBorders>
            <w:vAlign w:val="center"/>
          </w:tcPr>
          <w:p w:rsidR="00161DFB" w:rsidRPr="00CE42B4" w:rsidRDefault="00161DFB" w:rsidP="00196929">
            <w:pPr>
              <w:keepNext/>
              <w:widowControl w:val="0"/>
              <w:suppressAutoHyphens/>
              <w:jc w:val="center"/>
              <w:rPr>
                <w:sz w:val="22"/>
                <w:szCs w:val="22"/>
              </w:rPr>
            </w:pPr>
            <w:r w:rsidRPr="00CE42B4">
              <w:rPr>
                <w:sz w:val="22"/>
                <w:szCs w:val="22"/>
              </w:rPr>
              <w:t>No</w:t>
            </w:r>
          </w:p>
        </w:tc>
        <w:tc>
          <w:tcPr>
            <w:tcW w:w="1170" w:type="dxa"/>
            <w:tcBorders>
              <w:top w:val="single" w:sz="12" w:space="0" w:color="auto"/>
              <w:bottom w:val="double" w:sz="4" w:space="0" w:color="auto"/>
              <w:right w:val="single" w:sz="4"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No</w:t>
            </w:r>
          </w:p>
        </w:tc>
        <w:tc>
          <w:tcPr>
            <w:tcW w:w="1260" w:type="dxa"/>
            <w:tcBorders>
              <w:top w:val="single" w:sz="12" w:space="0" w:color="auto"/>
              <w:left w:val="single" w:sz="4" w:space="0" w:color="auto"/>
              <w:bottom w:val="double" w:sz="4" w:space="0" w:color="auto"/>
              <w:right w:val="double" w:sz="4" w:space="0" w:color="auto"/>
            </w:tcBorders>
            <w:shd w:val="clear" w:color="auto" w:fill="auto"/>
            <w:vAlign w:val="center"/>
          </w:tcPr>
          <w:p w:rsidR="00161DFB" w:rsidRPr="00CE42B4" w:rsidRDefault="00161DFB" w:rsidP="00196929">
            <w:pPr>
              <w:keepNext/>
              <w:widowControl w:val="0"/>
              <w:suppressAutoHyphens/>
              <w:jc w:val="center"/>
              <w:rPr>
                <w:sz w:val="22"/>
                <w:szCs w:val="22"/>
              </w:rPr>
            </w:pPr>
            <w:r w:rsidRPr="00CE42B4">
              <w:rPr>
                <w:sz w:val="22"/>
                <w:szCs w:val="22"/>
              </w:rPr>
              <w:t>No</w:t>
            </w:r>
          </w:p>
        </w:tc>
      </w:tr>
    </w:tbl>
    <w:p w:rsidR="00161DFB" w:rsidRPr="00A57F6D" w:rsidRDefault="00161DFB" w:rsidP="00196929">
      <w:pPr>
        <w:keepNext/>
        <w:widowControl w:val="0"/>
        <w:autoSpaceDE w:val="0"/>
        <w:autoSpaceDN w:val="0"/>
        <w:adjustRightInd w:val="0"/>
        <w:ind w:left="720"/>
        <w:contextualSpacing/>
        <w:jc w:val="both"/>
        <w:rPr>
          <w:color w:val="000000"/>
          <w:sz w:val="20"/>
        </w:rPr>
      </w:pPr>
      <w:r w:rsidRPr="00A57F6D">
        <w:rPr>
          <w:color w:val="000000"/>
          <w:sz w:val="20"/>
        </w:rPr>
        <w:t>Note: PM2.5 assumed to be equal to PM10</w:t>
      </w:r>
    </w:p>
    <w:p w:rsidR="00161DFB" w:rsidRPr="00F724A7" w:rsidRDefault="00161DFB" w:rsidP="00196929">
      <w:pPr>
        <w:keepNext/>
        <w:autoSpaceDE w:val="0"/>
        <w:autoSpaceDN w:val="0"/>
        <w:adjustRightInd w:val="0"/>
        <w:ind w:left="720"/>
        <w:contextualSpacing/>
        <w:jc w:val="both"/>
        <w:rPr>
          <w:color w:val="000000"/>
        </w:rPr>
      </w:pPr>
    </w:p>
    <w:p w:rsidR="00161DFB" w:rsidRPr="00F724A7" w:rsidRDefault="00161DFB" w:rsidP="00161DFB">
      <w:pPr>
        <w:autoSpaceDE w:val="0"/>
        <w:autoSpaceDN w:val="0"/>
        <w:adjustRightInd w:val="0"/>
        <w:ind w:left="720"/>
        <w:jc w:val="both"/>
        <w:rPr>
          <w:rFonts w:cs="Arial"/>
          <w:color w:val="000000"/>
        </w:rPr>
      </w:pPr>
      <w:r w:rsidRPr="00F724A7">
        <w:rPr>
          <w:rFonts w:cs="Arial"/>
          <w:color w:val="000000"/>
        </w:rPr>
        <w:t>As seen in the table above, the facility is not an existing Major Source and is not becoming a Major Source as a result of this project.</w:t>
      </w:r>
    </w:p>
    <w:p w:rsidR="00161DFB" w:rsidRPr="00F724A7" w:rsidRDefault="00161DFB" w:rsidP="00161DFB">
      <w:pPr>
        <w:ind w:left="720"/>
        <w:jc w:val="both"/>
        <w:rPr>
          <w:rFonts w:cs="Arial"/>
        </w:rPr>
      </w:pPr>
    </w:p>
    <w:p w:rsidR="00161DFB" w:rsidRPr="00F724A7" w:rsidRDefault="00161DFB" w:rsidP="00161DFB">
      <w:pPr>
        <w:autoSpaceDE w:val="0"/>
        <w:autoSpaceDN w:val="0"/>
        <w:adjustRightInd w:val="0"/>
        <w:ind w:left="720"/>
        <w:jc w:val="both"/>
        <w:rPr>
          <w:rFonts w:cs="Arial"/>
          <w:b/>
          <w:color w:val="000000"/>
          <w:u w:val="single"/>
        </w:rPr>
      </w:pPr>
      <w:r w:rsidRPr="00F724A7">
        <w:rPr>
          <w:rFonts w:cs="Arial"/>
          <w:b/>
          <w:color w:val="000000"/>
          <w:u w:val="single"/>
        </w:rPr>
        <w:t>Rule 2410 Major Source Determination:</w:t>
      </w:r>
    </w:p>
    <w:p w:rsidR="00161DFB" w:rsidRPr="00F724A7" w:rsidRDefault="00161DFB" w:rsidP="00161DFB">
      <w:pPr>
        <w:ind w:left="720"/>
        <w:jc w:val="both"/>
        <w:rPr>
          <w:rFonts w:cs="Arial"/>
        </w:rPr>
      </w:pPr>
    </w:p>
    <w:p w:rsidR="00161DFB" w:rsidRPr="00F724A7" w:rsidRDefault="00161DFB" w:rsidP="00161DFB">
      <w:pPr>
        <w:suppressAutoHyphens/>
        <w:ind w:left="720"/>
        <w:jc w:val="both"/>
        <w:rPr>
          <w:rFonts w:cs="Arial"/>
          <w:noProof/>
        </w:rPr>
      </w:pPr>
      <w:r>
        <w:rPr>
          <w:rFonts w:cs="Arial"/>
          <w:noProof/>
        </w:rPr>
        <w:t>T</w:t>
      </w:r>
      <w:r w:rsidRPr="00322408">
        <w:rPr>
          <w:rFonts w:cs="Arial"/>
          <w:noProof/>
        </w:rPr>
        <w:t>he facility is not an existing PSD major source for any regulated NSR pollutant expected to be emitted at this facility.</w:t>
      </w:r>
      <w:r w:rsidRPr="00F724A7">
        <w:rPr>
          <w:rFonts w:cs="Arial"/>
          <w:noProof/>
        </w:rPr>
        <w:t xml:space="preserve">  Therefore the facility is not an existing major source for PSD.</w:t>
      </w:r>
    </w:p>
    <w:p w:rsidR="00F958A5" w:rsidRDefault="00F958A5">
      <w:pPr>
        <w:spacing w:after="200" w:line="276" w:lineRule="auto"/>
        <w:rPr>
          <w:rFonts w:cs="Arial"/>
        </w:rPr>
      </w:pPr>
      <w:r>
        <w:rPr>
          <w:rFonts w:cs="Arial"/>
        </w:rPr>
        <w:br w:type="page"/>
      </w:r>
    </w:p>
    <w:p w:rsidR="00161DFB" w:rsidRPr="00F724A7" w:rsidRDefault="00161DFB" w:rsidP="00161DFB">
      <w:pPr>
        <w:ind w:left="720"/>
        <w:jc w:val="both"/>
        <w:rPr>
          <w:rFonts w:cs="Arial"/>
        </w:rPr>
      </w:pPr>
    </w:p>
    <w:p w:rsidR="00161DFB" w:rsidRPr="00F724A7" w:rsidRDefault="00161DFB" w:rsidP="00161DFB">
      <w:pPr>
        <w:widowControl w:val="0"/>
        <w:tabs>
          <w:tab w:val="left" w:pos="1080"/>
        </w:tabs>
        <w:autoSpaceDE w:val="0"/>
        <w:autoSpaceDN w:val="0"/>
        <w:adjustRightInd w:val="0"/>
        <w:ind w:left="720"/>
        <w:jc w:val="both"/>
        <w:rPr>
          <w:rFonts w:cs="Arial"/>
          <w:b/>
          <w:bCs/>
          <w:color w:val="000000"/>
        </w:rPr>
      </w:pPr>
      <w:r w:rsidRPr="00F724A7">
        <w:rPr>
          <w:rFonts w:cs="Arial"/>
          <w:b/>
          <w:bCs/>
          <w:color w:val="000000"/>
        </w:rPr>
        <w:t>6.</w:t>
      </w:r>
      <w:r w:rsidRPr="00F724A7">
        <w:rPr>
          <w:rFonts w:cs="Arial"/>
          <w:b/>
          <w:bCs/>
          <w:color w:val="000000"/>
        </w:rPr>
        <w:tab/>
        <w:t>Baseline Emissions (BE)</w:t>
      </w:r>
    </w:p>
    <w:p w:rsidR="00161DFB" w:rsidRPr="00F724A7" w:rsidRDefault="00161DFB" w:rsidP="00161DFB">
      <w:pPr>
        <w:widowControl w:val="0"/>
        <w:autoSpaceDE w:val="0"/>
        <w:autoSpaceDN w:val="0"/>
        <w:adjustRightInd w:val="0"/>
        <w:ind w:left="720"/>
        <w:jc w:val="both"/>
        <w:rPr>
          <w:rFonts w:cs="Arial"/>
          <w:color w:val="000000"/>
        </w:rPr>
      </w:pPr>
    </w:p>
    <w:p w:rsidR="00161DFB" w:rsidRPr="00F724A7" w:rsidRDefault="00161DFB" w:rsidP="00161DFB">
      <w:pPr>
        <w:widowControl w:val="0"/>
        <w:ind w:left="720"/>
        <w:jc w:val="both"/>
        <w:rPr>
          <w:rFonts w:cs="Arial"/>
        </w:rPr>
      </w:pPr>
      <w:r w:rsidRPr="00F724A7">
        <w:rPr>
          <w:rFonts w:cs="Arial"/>
        </w:rPr>
        <w:t>BE = Pre-project Potential to Emit for:</w:t>
      </w:r>
    </w:p>
    <w:p w:rsidR="00161DFB" w:rsidRPr="00F724A7" w:rsidRDefault="00161DFB" w:rsidP="00161DFB">
      <w:pPr>
        <w:widowControl w:val="0"/>
        <w:numPr>
          <w:ilvl w:val="0"/>
          <w:numId w:val="10"/>
        </w:numPr>
        <w:tabs>
          <w:tab w:val="num" w:pos="1224"/>
          <w:tab w:val="num" w:pos="1440"/>
        </w:tabs>
        <w:ind w:left="1080"/>
        <w:jc w:val="both"/>
        <w:rPr>
          <w:rFonts w:cs="Arial"/>
        </w:rPr>
      </w:pPr>
      <w:r w:rsidRPr="00F724A7">
        <w:rPr>
          <w:rFonts w:cs="Arial"/>
        </w:rPr>
        <w:t>Any unit located at a non-Major Source,</w:t>
      </w:r>
    </w:p>
    <w:p w:rsidR="00161DFB" w:rsidRPr="00F724A7" w:rsidRDefault="00161DFB" w:rsidP="00161DFB">
      <w:pPr>
        <w:widowControl w:val="0"/>
        <w:numPr>
          <w:ilvl w:val="0"/>
          <w:numId w:val="10"/>
        </w:numPr>
        <w:tabs>
          <w:tab w:val="num" w:pos="1224"/>
          <w:tab w:val="num" w:pos="1440"/>
        </w:tabs>
        <w:ind w:left="1080"/>
        <w:jc w:val="both"/>
        <w:rPr>
          <w:rFonts w:cs="Arial"/>
        </w:rPr>
      </w:pPr>
      <w:r w:rsidRPr="00F724A7">
        <w:rPr>
          <w:rFonts w:cs="Arial"/>
        </w:rPr>
        <w:t>Any Highly-Utilized Emissions Unit, located at a Major Source,</w:t>
      </w:r>
    </w:p>
    <w:p w:rsidR="00161DFB" w:rsidRPr="00F724A7" w:rsidRDefault="00161DFB" w:rsidP="00161DFB">
      <w:pPr>
        <w:widowControl w:val="0"/>
        <w:numPr>
          <w:ilvl w:val="0"/>
          <w:numId w:val="10"/>
        </w:numPr>
        <w:tabs>
          <w:tab w:val="num" w:pos="1224"/>
          <w:tab w:val="num" w:pos="1440"/>
        </w:tabs>
        <w:ind w:left="1080"/>
        <w:jc w:val="both"/>
        <w:rPr>
          <w:rFonts w:cs="Arial"/>
        </w:rPr>
      </w:pPr>
      <w:r w:rsidRPr="00F724A7">
        <w:rPr>
          <w:rFonts w:cs="Arial"/>
        </w:rPr>
        <w:t>Any Fully-Offset Emissions Unit, located at a Major Source, or</w:t>
      </w:r>
    </w:p>
    <w:p w:rsidR="00161DFB" w:rsidRPr="00F724A7" w:rsidRDefault="00161DFB" w:rsidP="00161DFB">
      <w:pPr>
        <w:widowControl w:val="0"/>
        <w:numPr>
          <w:ilvl w:val="0"/>
          <w:numId w:val="10"/>
        </w:numPr>
        <w:tabs>
          <w:tab w:val="num" w:pos="1224"/>
          <w:tab w:val="num" w:pos="1440"/>
        </w:tabs>
        <w:ind w:left="1080"/>
        <w:jc w:val="both"/>
        <w:rPr>
          <w:rFonts w:cs="Arial"/>
        </w:rPr>
      </w:pPr>
      <w:r w:rsidRPr="00F724A7">
        <w:rPr>
          <w:rFonts w:cs="Arial"/>
        </w:rPr>
        <w:t>Any Clean Emissions Unit, located at a Major Source.</w:t>
      </w:r>
    </w:p>
    <w:p w:rsidR="00161DFB" w:rsidRPr="00F724A7" w:rsidRDefault="00161DFB" w:rsidP="00161DFB">
      <w:pPr>
        <w:ind w:left="1224"/>
        <w:jc w:val="both"/>
        <w:rPr>
          <w:rFonts w:cs="Arial"/>
        </w:rPr>
      </w:pPr>
    </w:p>
    <w:p w:rsidR="00161DFB" w:rsidRPr="00F724A7" w:rsidRDefault="00161DFB" w:rsidP="00161DFB">
      <w:pPr>
        <w:ind w:left="720"/>
        <w:jc w:val="both"/>
        <w:rPr>
          <w:rFonts w:cs="Arial"/>
        </w:rPr>
      </w:pPr>
      <w:r w:rsidRPr="00F724A7">
        <w:rPr>
          <w:rFonts w:cs="Arial"/>
        </w:rPr>
        <w:t>otherwise,</w:t>
      </w:r>
    </w:p>
    <w:p w:rsidR="00161DFB" w:rsidRPr="00F724A7" w:rsidRDefault="00161DFB" w:rsidP="00161DFB">
      <w:pPr>
        <w:ind w:left="720"/>
        <w:jc w:val="both"/>
        <w:rPr>
          <w:rFonts w:cs="Arial"/>
          <w:color w:val="000000"/>
        </w:rPr>
      </w:pPr>
    </w:p>
    <w:p w:rsidR="00161DFB" w:rsidRPr="00F724A7" w:rsidRDefault="00161DFB" w:rsidP="00161DFB">
      <w:pPr>
        <w:autoSpaceDE w:val="0"/>
        <w:autoSpaceDN w:val="0"/>
        <w:adjustRightInd w:val="0"/>
        <w:ind w:left="720"/>
        <w:jc w:val="both"/>
        <w:rPr>
          <w:rFonts w:cs="Arial"/>
          <w:color w:val="000000"/>
        </w:rPr>
      </w:pPr>
      <w:r w:rsidRPr="00F724A7">
        <w:rPr>
          <w:rFonts w:cs="Arial"/>
          <w:color w:val="000000"/>
          <w:szCs w:val="18"/>
        </w:rPr>
        <w:t xml:space="preserve">BE = Historic Actual Emissions (HAE), calculated pursuant to </w:t>
      </w:r>
      <w:r>
        <w:rPr>
          <w:rFonts w:cs="Arial"/>
          <w:color w:val="000000"/>
          <w:szCs w:val="18"/>
        </w:rPr>
        <w:t>District Rule 2201.</w:t>
      </w:r>
    </w:p>
    <w:p w:rsidR="00161DFB" w:rsidRPr="00F724A7" w:rsidRDefault="00161DFB" w:rsidP="00161DFB">
      <w:pPr>
        <w:autoSpaceDE w:val="0"/>
        <w:autoSpaceDN w:val="0"/>
        <w:adjustRightInd w:val="0"/>
        <w:ind w:left="720"/>
        <w:jc w:val="both"/>
        <w:rPr>
          <w:rFonts w:cs="Arial"/>
          <w:color w:val="000000"/>
        </w:rPr>
      </w:pPr>
    </w:p>
    <w:p w:rsidR="00161DFB" w:rsidRPr="00F724A7" w:rsidRDefault="00161DFB" w:rsidP="00161DFB">
      <w:pPr>
        <w:autoSpaceDE w:val="0"/>
        <w:autoSpaceDN w:val="0"/>
        <w:adjustRightInd w:val="0"/>
        <w:ind w:left="720"/>
        <w:jc w:val="both"/>
        <w:rPr>
          <w:rFonts w:cs="Arial"/>
          <w:color w:val="000000"/>
        </w:rPr>
      </w:pPr>
      <w:r w:rsidRPr="00F724A7">
        <w:rPr>
          <w:rFonts w:cs="Arial"/>
          <w:color w:val="000000"/>
        </w:rPr>
        <w:t>Since this is a new emissions unit, BE = PE1 = 0 for all criteria pollutants.</w:t>
      </w:r>
    </w:p>
    <w:p w:rsidR="00161DFB" w:rsidRDefault="00161DFB" w:rsidP="00161DFB">
      <w:pPr>
        <w:tabs>
          <w:tab w:val="left" w:pos="1080"/>
        </w:tabs>
        <w:suppressAutoHyphens/>
        <w:ind w:left="1080" w:hanging="360"/>
        <w:jc w:val="both"/>
        <w:rPr>
          <w:rFonts w:cs="Arial"/>
          <w:b/>
          <w:color w:val="000000"/>
          <w:spacing w:val="-3"/>
          <w:szCs w:val="24"/>
        </w:rPr>
      </w:pPr>
    </w:p>
    <w:p w:rsidR="00161DFB" w:rsidRPr="00F724A7" w:rsidRDefault="00161DFB" w:rsidP="005E2EDE">
      <w:pPr>
        <w:pStyle w:val="Heading3"/>
      </w:pPr>
      <w:r w:rsidRPr="00F724A7">
        <w:t>7.</w:t>
      </w:r>
      <w:r w:rsidRPr="00F724A7">
        <w:tab/>
        <w:t>SB 288 Major Modification</w:t>
      </w:r>
    </w:p>
    <w:p w:rsidR="0070621A" w:rsidRPr="00D262C8" w:rsidRDefault="0070621A" w:rsidP="0070621A">
      <w:pPr>
        <w:ind w:left="720"/>
        <w:rPr>
          <w:rFonts w:cs="Arial"/>
          <w:bCs/>
        </w:rPr>
      </w:pPr>
      <w:r>
        <w:rPr>
          <w:rFonts w:cs="Arial"/>
          <w:noProof/>
        </w:rPr>
        <w:t xml:space="preserve">An SB 288 Major Modification is a federal major modification under 40 CFR 51.165 as it existed on December 19, 2002.  </w:t>
      </w:r>
      <w:r w:rsidRPr="00D262C8">
        <w:rPr>
          <w:rFonts w:cs="Arial"/>
          <w:noProof/>
        </w:rPr>
        <w:t xml:space="preserve">40 CFR Part 51.165 </w:t>
      </w:r>
      <w:r>
        <w:rPr>
          <w:rFonts w:cs="Arial"/>
          <w:noProof/>
        </w:rPr>
        <w:t xml:space="preserve">(12/19/02) </w:t>
      </w:r>
      <w:r w:rsidRPr="00D262C8">
        <w:rPr>
          <w:rFonts w:cs="Arial"/>
          <w:noProof/>
        </w:rPr>
        <w:t xml:space="preserve">defines a Major Modification as </w:t>
      </w:r>
      <w:r w:rsidRPr="00D262C8">
        <w:rPr>
          <w:rFonts w:cs="Arial"/>
          <w:iCs/>
        </w:rPr>
        <w:t xml:space="preserve">any physical change in or change in the method of operation of </w:t>
      </w:r>
      <w:r w:rsidRPr="005C6860">
        <w:rPr>
          <w:rFonts w:cs="Arial"/>
          <w:i/>
          <w:iCs/>
        </w:rPr>
        <w:t>an existing  major stationary source</w:t>
      </w:r>
      <w:r w:rsidRPr="00D262C8">
        <w:rPr>
          <w:rFonts w:cs="Arial"/>
          <w:iCs/>
        </w:rPr>
        <w:t xml:space="preserve"> that would result in a significant net emissions increase of any pollutant subject to regulation under the Act</w:t>
      </w:r>
      <w:r w:rsidRPr="00D262C8">
        <w:rPr>
          <w:rFonts w:cs="Arial"/>
        </w:rPr>
        <w:t>.</w:t>
      </w:r>
    </w:p>
    <w:p w:rsidR="0070621A" w:rsidRPr="00D262C8" w:rsidRDefault="0070621A" w:rsidP="0070621A">
      <w:pPr>
        <w:ind w:left="720"/>
        <w:rPr>
          <w:rFonts w:cs="Arial"/>
        </w:rPr>
      </w:pPr>
    </w:p>
    <w:p w:rsidR="0070621A" w:rsidRPr="00000EB5" w:rsidRDefault="0070621A" w:rsidP="0070621A">
      <w:pPr>
        <w:ind w:left="720"/>
        <w:rPr>
          <w:rFonts w:cs="Arial"/>
        </w:rPr>
      </w:pPr>
      <w:r>
        <w:t xml:space="preserve">Per section VII.C.5 above, </w:t>
      </w:r>
      <w:r w:rsidRPr="00000EB5">
        <w:rPr>
          <w:rFonts w:cs="Arial"/>
        </w:rPr>
        <w:t>this facility is not a Major Source for any of the pollutants addressed in this project</w:t>
      </w:r>
      <w:r>
        <w:rPr>
          <w:rFonts w:cs="Arial"/>
        </w:rPr>
        <w:t>.</w:t>
      </w:r>
      <w:r w:rsidRPr="00000EB5">
        <w:rPr>
          <w:rFonts w:cs="Arial"/>
        </w:rPr>
        <w:t xml:space="preserve"> </w:t>
      </w:r>
      <w:r>
        <w:rPr>
          <w:rFonts w:cs="Arial"/>
        </w:rPr>
        <w:t xml:space="preserve">Thus, </w:t>
      </w:r>
      <w:r w:rsidRPr="00000EB5">
        <w:rPr>
          <w:rFonts w:cs="Arial"/>
        </w:rPr>
        <w:t>this project does not constitute an SB</w:t>
      </w:r>
      <w:r>
        <w:rPr>
          <w:rFonts w:cs="Arial"/>
        </w:rPr>
        <w:t xml:space="preserve"> </w:t>
      </w:r>
      <w:r w:rsidRPr="00000EB5">
        <w:rPr>
          <w:rFonts w:cs="Arial"/>
        </w:rPr>
        <w:t>288 major modification</w:t>
      </w:r>
      <w:r>
        <w:rPr>
          <w:rFonts w:cs="Arial"/>
        </w:rPr>
        <w:t xml:space="preserve"> and no further discussion is required</w:t>
      </w:r>
      <w:r w:rsidRPr="00000EB5">
        <w:rPr>
          <w:rFonts w:cs="Arial"/>
        </w:rPr>
        <w:t>.</w:t>
      </w:r>
    </w:p>
    <w:p w:rsidR="00161DFB" w:rsidRPr="00F724A7" w:rsidRDefault="00161DFB" w:rsidP="00161DFB">
      <w:pPr>
        <w:ind w:left="720"/>
        <w:jc w:val="both"/>
        <w:rPr>
          <w:rFonts w:cs="Arial"/>
        </w:rPr>
      </w:pPr>
    </w:p>
    <w:p w:rsidR="00161DFB" w:rsidRPr="00F724A7" w:rsidRDefault="00161DFB" w:rsidP="005E2EDE">
      <w:pPr>
        <w:pStyle w:val="Heading3"/>
      </w:pPr>
      <w:r w:rsidRPr="00F724A7">
        <w:t>8.</w:t>
      </w:r>
      <w:r w:rsidRPr="00F724A7">
        <w:tab/>
        <w:t>Federal Major Modification</w:t>
      </w:r>
      <w:r w:rsidR="0070621A">
        <w:t xml:space="preserve"> / New Major Source</w:t>
      </w:r>
    </w:p>
    <w:p w:rsidR="0070621A" w:rsidRDefault="0070621A" w:rsidP="0070621A">
      <w:pPr>
        <w:suppressAutoHyphens/>
        <w:ind w:left="720"/>
        <w:rPr>
          <w:rFonts w:cs="Arial"/>
          <w:b/>
          <w:bCs/>
          <w:szCs w:val="24"/>
        </w:rPr>
      </w:pPr>
      <w:r w:rsidRPr="004B7D95">
        <w:rPr>
          <w:rFonts w:cs="Arial"/>
          <w:b/>
          <w:bCs/>
          <w:color w:val="000000" w:themeColor="text1"/>
          <w:szCs w:val="24"/>
        </w:rPr>
        <w:t>Federal M</w:t>
      </w:r>
      <w:r w:rsidRPr="004B7D95">
        <w:rPr>
          <w:rFonts w:cs="Arial"/>
          <w:b/>
          <w:bCs/>
          <w:color w:val="000000"/>
          <w:szCs w:val="24"/>
        </w:rPr>
        <w:t xml:space="preserve">ajor </w:t>
      </w:r>
      <w:r w:rsidRPr="004B7D95">
        <w:rPr>
          <w:rFonts w:cs="Arial"/>
          <w:b/>
          <w:bCs/>
          <w:szCs w:val="24"/>
        </w:rPr>
        <w:t>Modification</w:t>
      </w:r>
    </w:p>
    <w:p w:rsidR="0070621A" w:rsidRPr="00512189" w:rsidRDefault="0070621A" w:rsidP="0070621A">
      <w:pPr>
        <w:suppressAutoHyphens/>
        <w:ind w:left="720"/>
        <w:rPr>
          <w:rFonts w:cs="Arial"/>
          <w:szCs w:val="24"/>
        </w:rPr>
      </w:pPr>
    </w:p>
    <w:p w:rsidR="0070621A" w:rsidRDefault="0070621A" w:rsidP="0070621A">
      <w:pPr>
        <w:suppressAutoHyphens/>
        <w:ind w:left="720"/>
        <w:rPr>
          <w:rFonts w:cs="Arial"/>
          <w:color w:val="000000"/>
        </w:rPr>
      </w:pPr>
      <w:r w:rsidRPr="002355A7">
        <w:rPr>
          <w:rFonts w:cs="Arial"/>
          <w:color w:val="000000"/>
        </w:rPr>
        <w:t xml:space="preserve">District Rule 2201 states that a Federal Major Modification is the same as a “Major Modification” as defined in 40 CFR 51.165 and part D of Title I of the CAA.  </w:t>
      </w:r>
    </w:p>
    <w:p w:rsidR="0070621A" w:rsidRDefault="0070621A" w:rsidP="0070621A">
      <w:pPr>
        <w:suppressAutoHyphens/>
        <w:ind w:left="720"/>
        <w:rPr>
          <w:rFonts w:cs="Arial"/>
          <w:color w:val="000000"/>
        </w:rPr>
      </w:pPr>
    </w:p>
    <w:p w:rsidR="0070621A" w:rsidRDefault="0070621A" w:rsidP="0070621A">
      <w:pPr>
        <w:suppressAutoHyphens/>
        <w:ind w:left="720"/>
        <w:rPr>
          <w:iCs/>
        </w:rPr>
      </w:pPr>
      <w:r w:rsidRPr="00E86BD9">
        <w:t xml:space="preserve">As defined in 40 CFR 51.165, Section (a)(1)(v) and part D of Title I of the CAA, a Federal Major Modification is </w:t>
      </w:r>
      <w:r w:rsidRPr="00E86BD9">
        <w:rPr>
          <w:iCs/>
        </w:rPr>
        <w:t>any physical change in or change in the method of operation of a major stationary source that would result in a significant net emissions increase of any pollutant subject to regulation under the Act.  The significant net emission increase threshold for each criteria pollutant is included in Rule 2201.</w:t>
      </w:r>
    </w:p>
    <w:p w:rsidR="0070621A" w:rsidRDefault="0070621A" w:rsidP="0070621A">
      <w:pPr>
        <w:suppressAutoHyphens/>
        <w:ind w:left="720"/>
        <w:rPr>
          <w:iCs/>
        </w:rPr>
      </w:pPr>
    </w:p>
    <w:p w:rsidR="0070621A" w:rsidRPr="002355A7" w:rsidRDefault="0070621A" w:rsidP="0070621A">
      <w:pPr>
        <w:suppressAutoHyphens/>
        <w:ind w:left="720"/>
        <w:rPr>
          <w:rFonts w:cs="Arial"/>
          <w:noProof/>
          <w:color w:val="000000"/>
        </w:rPr>
      </w:pPr>
      <w:r>
        <w:t xml:space="preserve">Per section VII.C.5 above, </w:t>
      </w:r>
      <w:r w:rsidRPr="002355A7">
        <w:rPr>
          <w:rFonts w:cs="Arial"/>
          <w:noProof/>
          <w:color w:val="000000"/>
        </w:rPr>
        <w:t>this facility is not a Major Source for any pollutants</w:t>
      </w:r>
      <w:r w:rsidRPr="00F46270">
        <w:rPr>
          <w:rFonts w:cs="Arial"/>
        </w:rPr>
        <w:t xml:space="preserve"> </w:t>
      </w:r>
      <w:r w:rsidRPr="00000EB5">
        <w:rPr>
          <w:rFonts w:cs="Arial"/>
        </w:rPr>
        <w:t>addressed in this project</w:t>
      </w:r>
      <w:r>
        <w:rPr>
          <w:rFonts w:cs="Arial"/>
        </w:rPr>
        <w:t>.</w:t>
      </w:r>
      <w:r w:rsidRPr="002355A7">
        <w:rPr>
          <w:rFonts w:cs="Arial"/>
          <w:noProof/>
          <w:color w:val="000000"/>
        </w:rPr>
        <w:t xml:space="preserve"> </w:t>
      </w:r>
      <w:r>
        <w:rPr>
          <w:rFonts w:cs="Arial"/>
          <w:noProof/>
          <w:color w:val="000000"/>
        </w:rPr>
        <w:t xml:space="preserve"> Thus, </w:t>
      </w:r>
      <w:r w:rsidRPr="002355A7">
        <w:rPr>
          <w:rFonts w:cs="Arial"/>
          <w:noProof/>
          <w:color w:val="000000"/>
        </w:rPr>
        <w:t xml:space="preserve">this project does not constitute a Federal Major Modification and no further discussion is required.  </w:t>
      </w:r>
    </w:p>
    <w:p w:rsidR="00F958A5" w:rsidRDefault="00F958A5">
      <w:pPr>
        <w:spacing w:after="200" w:line="276" w:lineRule="auto"/>
        <w:rPr>
          <w:rFonts w:cs="Arial"/>
          <w:noProof/>
          <w:color w:val="000000"/>
        </w:rPr>
      </w:pPr>
      <w:r>
        <w:rPr>
          <w:rFonts w:cs="Arial"/>
          <w:noProof/>
          <w:color w:val="000000"/>
        </w:rPr>
        <w:br w:type="page"/>
      </w:r>
    </w:p>
    <w:p w:rsidR="0070621A" w:rsidRPr="002355A7" w:rsidRDefault="0070621A" w:rsidP="0070621A">
      <w:pPr>
        <w:suppressAutoHyphens/>
        <w:ind w:left="720"/>
        <w:rPr>
          <w:rFonts w:cs="Arial"/>
          <w:noProof/>
          <w:color w:val="000000"/>
        </w:rPr>
      </w:pPr>
    </w:p>
    <w:p w:rsidR="0070621A" w:rsidRPr="0070621A" w:rsidRDefault="0070621A" w:rsidP="0070621A">
      <w:pPr>
        <w:suppressAutoHyphens/>
        <w:ind w:left="720"/>
        <w:rPr>
          <w:rFonts w:cs="Arial"/>
          <w:b/>
          <w:bCs/>
          <w:color w:val="000000" w:themeColor="text1"/>
          <w:szCs w:val="24"/>
        </w:rPr>
      </w:pPr>
      <w:r w:rsidRPr="0070621A">
        <w:rPr>
          <w:rFonts w:cs="Arial"/>
          <w:b/>
          <w:bCs/>
          <w:color w:val="000000" w:themeColor="text1"/>
          <w:szCs w:val="24"/>
        </w:rPr>
        <w:t>New Major Source</w:t>
      </w:r>
    </w:p>
    <w:p w:rsidR="0070621A" w:rsidRPr="0070621A" w:rsidRDefault="0070621A" w:rsidP="0070621A">
      <w:pPr>
        <w:suppressAutoHyphens/>
        <w:ind w:left="720"/>
        <w:rPr>
          <w:iCs/>
        </w:rPr>
      </w:pPr>
    </w:p>
    <w:p w:rsidR="0070621A" w:rsidRPr="0070621A" w:rsidRDefault="0070621A" w:rsidP="0070621A">
      <w:pPr>
        <w:ind w:left="720"/>
      </w:pPr>
      <w:r w:rsidRPr="0070621A">
        <w:t>Per section VII.C.5 above, this facility is not becoming a Major Source as a result of this project, therefore, this facility is not a New Major Source pursuant to Section 3.30 of District Rule 2201.</w:t>
      </w:r>
    </w:p>
    <w:p w:rsidR="00161DFB" w:rsidRPr="00F724A7" w:rsidRDefault="00161DFB" w:rsidP="0070621A">
      <w:pPr>
        <w:suppressAutoHyphens/>
        <w:ind w:left="720"/>
      </w:pPr>
    </w:p>
    <w:p w:rsidR="00161DFB" w:rsidRPr="00F724A7" w:rsidRDefault="00161DFB" w:rsidP="005E2EDE">
      <w:pPr>
        <w:pStyle w:val="Heading3"/>
      </w:pPr>
      <w:r w:rsidRPr="00F724A7">
        <w:t>9.</w:t>
      </w:r>
      <w:r>
        <w:tab/>
      </w:r>
      <w:r w:rsidRPr="00F724A7">
        <w:t>Rule 2410 - Prevention of Significant Deterioration (PSD) Applicability Determination</w:t>
      </w:r>
    </w:p>
    <w:p w:rsidR="00161DFB" w:rsidRDefault="00161DFB" w:rsidP="00161DFB">
      <w:pPr>
        <w:suppressAutoHyphens/>
        <w:ind w:left="720"/>
        <w:jc w:val="both"/>
        <w:rPr>
          <w:rFonts w:cs="Arial"/>
          <w:noProof/>
        </w:rPr>
      </w:pPr>
      <w:r w:rsidRPr="00F724A7">
        <w:rPr>
          <w:rFonts w:cs="Arial"/>
          <w:noProof/>
        </w:rPr>
        <w:t xml:space="preserve">Rule 2410 applies to any pollutant regulated under the Clean Air Act, except those for which the District has been classified nonattainment. </w:t>
      </w:r>
      <w:r>
        <w:rPr>
          <w:rFonts w:cs="Arial"/>
          <w:noProof/>
        </w:rPr>
        <w:t xml:space="preserve"> </w:t>
      </w:r>
      <w:r w:rsidRPr="00F724A7">
        <w:rPr>
          <w:rFonts w:cs="Arial"/>
          <w:noProof/>
        </w:rPr>
        <w:t xml:space="preserve">The pollutants which must be addressed in the PSD applicability determination for sources located in the SJV and which are emitted in this project are: (See 52.21 (b) (23) definition of significant) </w:t>
      </w:r>
    </w:p>
    <w:p w:rsidR="00161DFB" w:rsidRPr="00F724A7" w:rsidRDefault="00161DFB" w:rsidP="00161DFB">
      <w:pPr>
        <w:suppressAutoHyphens/>
        <w:ind w:left="720"/>
        <w:jc w:val="both"/>
        <w:rPr>
          <w:rFonts w:cs="Arial"/>
          <w:noProof/>
        </w:rPr>
      </w:pPr>
    </w:p>
    <w:p w:rsidR="00161DFB" w:rsidRPr="00F724A7" w:rsidRDefault="00161DFB" w:rsidP="00161DFB">
      <w:pPr>
        <w:numPr>
          <w:ilvl w:val="0"/>
          <w:numId w:val="22"/>
        </w:numPr>
        <w:suppressAutoHyphens/>
        <w:ind w:left="1080"/>
        <w:contextualSpacing/>
        <w:jc w:val="both"/>
        <w:rPr>
          <w:rFonts w:cs="Arial"/>
          <w:noProof/>
        </w:rPr>
      </w:pPr>
      <w:r w:rsidRPr="00F724A7">
        <w:rPr>
          <w:rFonts w:cs="Arial"/>
          <w:noProof/>
        </w:rPr>
        <w:t>PM</w:t>
      </w:r>
    </w:p>
    <w:p w:rsidR="00161DFB" w:rsidRPr="00F724A7" w:rsidRDefault="00161DFB" w:rsidP="00161DFB">
      <w:pPr>
        <w:numPr>
          <w:ilvl w:val="0"/>
          <w:numId w:val="22"/>
        </w:numPr>
        <w:suppressAutoHyphens/>
        <w:ind w:left="1080"/>
        <w:contextualSpacing/>
        <w:jc w:val="both"/>
        <w:rPr>
          <w:rFonts w:cs="Arial"/>
          <w:noProof/>
        </w:rPr>
      </w:pPr>
      <w:r w:rsidRPr="00F724A7">
        <w:rPr>
          <w:rFonts w:cs="Arial"/>
          <w:noProof/>
        </w:rPr>
        <w:t>PM10</w:t>
      </w:r>
    </w:p>
    <w:p w:rsidR="00161DFB" w:rsidRPr="0093312A" w:rsidRDefault="00161DFB" w:rsidP="00161DFB">
      <w:pPr>
        <w:suppressAutoHyphens/>
        <w:ind w:left="720"/>
        <w:contextualSpacing/>
        <w:jc w:val="both"/>
        <w:rPr>
          <w:rFonts w:cs="Arial"/>
          <w:noProof/>
        </w:rPr>
      </w:pPr>
    </w:p>
    <w:p w:rsidR="00161DFB" w:rsidRPr="00F724A7" w:rsidRDefault="00161DFB" w:rsidP="00161DFB">
      <w:pPr>
        <w:suppressAutoHyphens/>
        <w:ind w:left="720"/>
        <w:contextualSpacing/>
        <w:jc w:val="both"/>
        <w:rPr>
          <w:rFonts w:cs="Arial"/>
          <w:b/>
          <w:noProof/>
        </w:rPr>
      </w:pPr>
      <w:r w:rsidRPr="00F724A7">
        <w:rPr>
          <w:rFonts w:cs="Arial"/>
          <w:b/>
          <w:noProof/>
        </w:rPr>
        <w:t>Project Emissions Increase - New Major Source Determination</w:t>
      </w:r>
    </w:p>
    <w:p w:rsidR="00161DFB" w:rsidRPr="00F724A7" w:rsidRDefault="00161DFB" w:rsidP="00161DFB">
      <w:pPr>
        <w:suppressAutoHyphens/>
        <w:ind w:left="720"/>
        <w:jc w:val="both"/>
        <w:rPr>
          <w:rFonts w:cs="Arial"/>
          <w:noProof/>
        </w:rPr>
      </w:pPr>
    </w:p>
    <w:p w:rsidR="00161DFB" w:rsidRPr="00F724A7" w:rsidRDefault="00161DFB" w:rsidP="00161DFB">
      <w:pPr>
        <w:suppressAutoHyphens/>
        <w:ind w:left="720"/>
        <w:contextualSpacing/>
        <w:jc w:val="both"/>
        <w:rPr>
          <w:rFonts w:cs="Arial"/>
          <w:noProof/>
        </w:rPr>
      </w:pPr>
      <w:r w:rsidRPr="00F724A7">
        <w:rPr>
          <w:rFonts w:cs="Arial"/>
          <w:noProof/>
        </w:rPr>
        <w:t>The post</w:t>
      </w:r>
      <w:r>
        <w:rPr>
          <w:rFonts w:cs="Arial"/>
          <w:noProof/>
        </w:rPr>
        <w:t xml:space="preserve"> </w:t>
      </w:r>
      <w:r w:rsidRPr="00F724A7">
        <w:rPr>
          <w:rFonts w:cs="Arial"/>
          <w:noProof/>
        </w:rPr>
        <w:t xml:space="preserve">project potentials to emit from all new and modified units are compared to the PSD major source thresholds to determine if the project constitutes a new major source subject to PSD requirements. </w:t>
      </w:r>
    </w:p>
    <w:p w:rsidR="00161DFB" w:rsidRPr="00F724A7" w:rsidRDefault="00161DFB" w:rsidP="00161DFB">
      <w:pPr>
        <w:suppressAutoHyphens/>
        <w:ind w:left="720"/>
        <w:jc w:val="both"/>
        <w:rPr>
          <w:rFonts w:cs="Arial"/>
          <w:noProof/>
        </w:rPr>
      </w:pPr>
    </w:p>
    <w:p w:rsidR="00161DFB" w:rsidRPr="00F724A7" w:rsidRDefault="00161DFB" w:rsidP="00161DFB">
      <w:pPr>
        <w:suppressAutoHyphens/>
        <w:ind w:left="720"/>
        <w:jc w:val="both"/>
        <w:rPr>
          <w:rFonts w:cs="Arial"/>
          <w:noProof/>
        </w:rPr>
      </w:pPr>
      <w:r>
        <w:rPr>
          <w:rFonts w:cs="Arial"/>
          <w:noProof/>
        </w:rPr>
        <w:t>Since this facility is not a major source for any pollutant after this modification it is not a PSD major source and no further disucussion is required.</w:t>
      </w:r>
    </w:p>
    <w:p w:rsidR="00161DFB" w:rsidRDefault="00161DFB" w:rsidP="00161DFB">
      <w:pPr>
        <w:ind w:left="720"/>
        <w:jc w:val="both"/>
        <w:rPr>
          <w:rFonts w:cs="Arial"/>
        </w:rPr>
      </w:pPr>
    </w:p>
    <w:p w:rsidR="00161DFB" w:rsidRPr="00F724A7" w:rsidRDefault="00161DFB" w:rsidP="005E2EDE">
      <w:pPr>
        <w:pStyle w:val="Heading3"/>
      </w:pPr>
      <w:r w:rsidRPr="00F724A7">
        <w:t>10.</w:t>
      </w:r>
      <w:r w:rsidRPr="00F724A7">
        <w:tab/>
      </w:r>
      <w:r w:rsidRPr="009B1D86">
        <w:t>Quarterly</w:t>
      </w:r>
      <w:r w:rsidRPr="00F724A7">
        <w:t xml:space="preserve"> Net Emissions Change (QNEC)</w:t>
      </w:r>
    </w:p>
    <w:p w:rsidR="00161DFB" w:rsidRPr="00F724A7" w:rsidRDefault="00161DFB" w:rsidP="00161DFB">
      <w:pPr>
        <w:ind w:left="720"/>
        <w:jc w:val="both"/>
        <w:rPr>
          <w:rFonts w:cs="Arial"/>
          <w:color w:val="000000"/>
        </w:rPr>
      </w:pPr>
      <w:r w:rsidRPr="00F724A7">
        <w:rPr>
          <w:rFonts w:cs="Arial"/>
          <w:color w:val="000000"/>
        </w:rPr>
        <w:t xml:space="preserve">The QNEC is calculated solely to establish emissions that are used to complete the District’s PAS emissions profile screen.  Detailed QNEC calculations are included in </w:t>
      </w:r>
      <w:r w:rsidRPr="00E92DEA">
        <w:rPr>
          <w:rFonts w:cs="Arial"/>
          <w:color w:val="000000"/>
        </w:rPr>
        <w:t>Appendix B.</w:t>
      </w:r>
    </w:p>
    <w:p w:rsidR="00161DFB" w:rsidRDefault="00161DFB" w:rsidP="00161DFB">
      <w:pPr>
        <w:tabs>
          <w:tab w:val="left" w:pos="540"/>
        </w:tabs>
        <w:jc w:val="both"/>
        <w:rPr>
          <w:bCs/>
        </w:rPr>
      </w:pPr>
    </w:p>
    <w:p w:rsidR="009B1D86" w:rsidRPr="00993B55" w:rsidRDefault="009B1D86" w:rsidP="00D2100D">
      <w:pPr>
        <w:pStyle w:val="Heading3"/>
      </w:pPr>
      <w:r>
        <w:t>11.</w:t>
      </w:r>
      <w:r>
        <w:tab/>
      </w:r>
      <w:r w:rsidRPr="00993B55">
        <w:t xml:space="preserve">PM2.5 Federal Offset Sanctions </w:t>
      </w:r>
    </w:p>
    <w:p w:rsidR="009B1D86" w:rsidRPr="00993B55" w:rsidRDefault="009B1D86" w:rsidP="009B1D86">
      <w:pPr>
        <w:ind w:left="720"/>
        <w:rPr>
          <w:rFonts w:ascii="Calibri" w:hAnsi="Calibri"/>
          <w:sz w:val="22"/>
        </w:rPr>
      </w:pPr>
      <w:r w:rsidRPr="00993B55">
        <w:rPr>
          <w:rFonts w:cs="Arial"/>
          <w:color w:val="000000" w:themeColor="text1"/>
        </w:rPr>
        <w:t>As of June 27, 2023, the District is in nonattainment new source review (NNSR) offset sanctions pursuant to CAA 179(a) for PM2.5.  Therefore, any</w:t>
      </w:r>
      <w:r w:rsidRPr="00993B55">
        <w:t xml:space="preserve"> New Major Source or Federal Major Modification for PM2.5 (including increases of its precursors NOx, VOC, and SOx), must supply any required federal offsets at a 2:1 ratio.</w:t>
      </w:r>
    </w:p>
    <w:p w:rsidR="009B1D86" w:rsidRPr="00993B55" w:rsidRDefault="009B1D86" w:rsidP="009B1D86"/>
    <w:p w:rsidR="009B1D86" w:rsidRPr="00993B55" w:rsidRDefault="009B1D86" w:rsidP="009B1D86">
      <w:pPr>
        <w:ind w:left="720"/>
        <w:rPr>
          <w:bCs/>
          <w:iCs/>
        </w:rPr>
      </w:pPr>
      <w:r w:rsidRPr="00993B55">
        <w:rPr>
          <w:bCs/>
          <w:iCs/>
        </w:rPr>
        <w:t>For the purposes of determining major source status the following shall not be included:</w:t>
      </w:r>
    </w:p>
    <w:p w:rsidR="009B1D86" w:rsidRPr="00993B55" w:rsidRDefault="009B1D86" w:rsidP="009B1D86">
      <w:pPr>
        <w:ind w:left="720"/>
        <w:rPr>
          <w:bCs/>
          <w:iCs/>
        </w:rPr>
      </w:pPr>
    </w:p>
    <w:p w:rsidR="009B1D86" w:rsidRPr="00993B55" w:rsidRDefault="009B1D86" w:rsidP="009B1D86">
      <w:pPr>
        <w:numPr>
          <w:ilvl w:val="0"/>
          <w:numId w:val="11"/>
        </w:numPr>
        <w:contextualSpacing/>
        <w:jc w:val="both"/>
        <w:rPr>
          <w:bCs/>
          <w:iCs/>
        </w:rPr>
      </w:pPr>
      <w:r w:rsidRPr="00993B55">
        <w:rPr>
          <w:bCs/>
          <w:iCs/>
        </w:rPr>
        <w:t xml:space="preserve">Any ERCs associated with the stationary source </w:t>
      </w:r>
    </w:p>
    <w:p w:rsidR="009B1D86" w:rsidRPr="00993B55" w:rsidRDefault="009B1D86" w:rsidP="009B1D86">
      <w:pPr>
        <w:numPr>
          <w:ilvl w:val="0"/>
          <w:numId w:val="11"/>
        </w:numPr>
        <w:contextualSpacing/>
        <w:jc w:val="both"/>
      </w:pPr>
      <w:r w:rsidRPr="00993B55">
        <w:rPr>
          <w:bCs/>
          <w:iCs/>
        </w:rPr>
        <w:t xml:space="preserve">Emissions from non-road IC engines (i.e. IC engines at a particular site at the facility for less than 12 months), </w:t>
      </w:r>
      <w:r w:rsidRPr="00993B55">
        <w:t>pursuant to the Clean Air Act, Title 3, Section 302, US Codes 7602(j) and (z)</w:t>
      </w:r>
    </w:p>
    <w:p w:rsidR="009B1D86" w:rsidRPr="00993B55" w:rsidRDefault="009B1D86" w:rsidP="009B1D86">
      <w:pPr>
        <w:numPr>
          <w:ilvl w:val="0"/>
          <w:numId w:val="11"/>
        </w:numPr>
        <w:contextualSpacing/>
        <w:jc w:val="both"/>
      </w:pPr>
      <w:r w:rsidRPr="00993B55">
        <w:rPr>
          <w:bCs/>
          <w:iCs/>
        </w:rPr>
        <w:lastRenderedPageBreak/>
        <w:t>Fugitive emissions, except for the specific source categories specified in 40 CFR 70.2</w:t>
      </w:r>
    </w:p>
    <w:p w:rsidR="009B1D86" w:rsidRDefault="009B1D86" w:rsidP="009B1D86">
      <w:pPr>
        <w:ind w:left="720"/>
      </w:pPr>
    </w:p>
    <w:p w:rsidR="000B7F0E" w:rsidRPr="0093312A" w:rsidRDefault="000B7F0E" w:rsidP="000B7F0E">
      <w:pPr>
        <w:keepNext/>
        <w:tabs>
          <w:tab w:val="left" w:pos="720"/>
        </w:tabs>
        <w:ind w:left="720"/>
        <w:jc w:val="both"/>
        <w:rPr>
          <w:rFonts w:cs="Arial"/>
          <w:i/>
          <w:color w:val="FF0000"/>
          <w:spacing w:val="-3"/>
        </w:rPr>
      </w:pPr>
      <w:r>
        <w:rPr>
          <w:rFonts w:cs="Arial"/>
          <w:i/>
          <w:color w:val="FF0000"/>
          <w:spacing w:val="-3"/>
        </w:rPr>
        <w:t>{Select all and press F9 to update with SSPE1 and SSPE2 values from Sections VII.C.3 and VII.C.4</w:t>
      </w:r>
      <w:r w:rsidRPr="0093312A">
        <w:rPr>
          <w:rFonts w:cs="Arial"/>
          <w:i/>
          <w:color w:val="FF0000"/>
          <w:spacing w:val="-3"/>
        </w:rPr>
        <w:t>}</w:t>
      </w:r>
    </w:p>
    <w:p w:rsidR="000B7F0E" w:rsidRPr="00993B55" w:rsidRDefault="000B7F0E" w:rsidP="009B1D86">
      <w:p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50"/>
        <w:gridCol w:w="1350"/>
        <w:gridCol w:w="1350"/>
        <w:gridCol w:w="1350"/>
      </w:tblGrid>
      <w:tr w:rsidR="009B1D86" w:rsidRPr="00993B55" w:rsidTr="009B1D86">
        <w:trPr>
          <w:cantSplit/>
          <w:trHeight w:val="591"/>
        </w:trPr>
        <w:tc>
          <w:tcPr>
            <w:tcW w:w="8640"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rsidR="009B1D86" w:rsidRPr="00993B55" w:rsidRDefault="009B1D86" w:rsidP="009B1D86">
            <w:pPr>
              <w:suppressAutoHyphens/>
              <w:jc w:val="center"/>
              <w:rPr>
                <w:b/>
                <w:sz w:val="22"/>
                <w:szCs w:val="22"/>
              </w:rPr>
            </w:pPr>
            <w:r w:rsidRPr="00993B55">
              <w:rPr>
                <w:b/>
                <w:sz w:val="22"/>
                <w:szCs w:val="22"/>
              </w:rPr>
              <w:t>PM2.5 Federal Major Source Determination</w:t>
            </w:r>
          </w:p>
          <w:p w:rsidR="009B1D86" w:rsidRPr="00993B55" w:rsidRDefault="009B1D86" w:rsidP="009B1D86">
            <w:pPr>
              <w:suppressAutoHyphens/>
              <w:jc w:val="center"/>
              <w:rPr>
                <w:b/>
                <w:sz w:val="22"/>
                <w:szCs w:val="22"/>
              </w:rPr>
            </w:pPr>
            <w:r w:rsidRPr="00993B55">
              <w:rPr>
                <w:b/>
                <w:sz w:val="22"/>
                <w:szCs w:val="22"/>
              </w:rPr>
              <w:t>(lb/year)</w:t>
            </w:r>
          </w:p>
        </w:tc>
      </w:tr>
      <w:tr w:rsidR="009B1D86" w:rsidRPr="00993B55" w:rsidTr="009B1D86">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rsidR="009B1D86" w:rsidRPr="00993B55" w:rsidRDefault="009B1D86" w:rsidP="009B1D86">
            <w:pPr>
              <w:suppressAutoHyphens/>
              <w:jc w:val="center"/>
              <w:rPr>
                <w:sz w:val="22"/>
                <w:szCs w:val="22"/>
              </w:rPr>
            </w:pP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9B1D86" w:rsidRPr="00993B55" w:rsidRDefault="009B1D86" w:rsidP="009B1D86">
            <w:pPr>
              <w:suppressAutoHyphens/>
              <w:jc w:val="center"/>
              <w:rPr>
                <w:b/>
                <w:sz w:val="22"/>
                <w:szCs w:val="22"/>
              </w:rPr>
            </w:pPr>
            <w:r w:rsidRPr="00993B55">
              <w:rPr>
                <w:b/>
                <w:sz w:val="22"/>
                <w:szCs w:val="22"/>
              </w:rPr>
              <w:t>NO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9B1D86" w:rsidRPr="00993B55" w:rsidRDefault="009B1D86" w:rsidP="009B1D86">
            <w:pPr>
              <w:suppressAutoHyphens/>
              <w:jc w:val="center"/>
              <w:rPr>
                <w:b/>
                <w:sz w:val="22"/>
                <w:szCs w:val="22"/>
              </w:rPr>
            </w:pPr>
            <w:r w:rsidRPr="00993B55">
              <w:rPr>
                <w:b/>
                <w:sz w:val="22"/>
                <w:szCs w:val="22"/>
              </w:rPr>
              <w:t>SO</w:t>
            </w:r>
            <w:r w:rsidRPr="00993B55">
              <w:rPr>
                <w:b/>
                <w:sz w:val="22"/>
                <w:szCs w:val="22"/>
                <w:vertAlign w:val="subscript"/>
              </w:rPr>
              <w:t>X</w:t>
            </w:r>
            <w:r w:rsidRPr="00993B55">
              <w:rPr>
                <w:b/>
                <w:sz w:val="22"/>
                <w:szCs w:val="22"/>
              </w:rPr>
              <w: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9B1D86" w:rsidRPr="00993B55" w:rsidRDefault="009B1D86" w:rsidP="009B1D86">
            <w:pPr>
              <w:suppressAutoHyphens/>
              <w:jc w:val="center"/>
              <w:rPr>
                <w:b/>
                <w:sz w:val="22"/>
                <w:szCs w:val="22"/>
              </w:rPr>
            </w:pPr>
            <w:r w:rsidRPr="00993B55">
              <w:rPr>
                <w:b/>
                <w:sz w:val="22"/>
                <w:szCs w:val="22"/>
              </w:rPr>
              <w:t>PM</w:t>
            </w:r>
            <w:r w:rsidRPr="00993B55">
              <w:rPr>
                <w:b/>
                <w:sz w:val="22"/>
                <w:szCs w:val="22"/>
                <w:vertAlign w:val="subscript"/>
              </w:rPr>
              <w:t>2.5</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rsidR="009B1D86" w:rsidRPr="00993B55" w:rsidRDefault="009B1D86" w:rsidP="009B1D86">
            <w:pPr>
              <w:suppressAutoHyphens/>
              <w:jc w:val="center"/>
              <w:rPr>
                <w:b/>
                <w:sz w:val="22"/>
                <w:szCs w:val="22"/>
              </w:rPr>
            </w:pPr>
            <w:r w:rsidRPr="00993B55">
              <w:rPr>
                <w:b/>
                <w:sz w:val="22"/>
                <w:szCs w:val="22"/>
              </w:rPr>
              <w:t>VOC*</w:t>
            </w:r>
          </w:p>
        </w:tc>
      </w:tr>
      <w:tr w:rsidR="009B1D86" w:rsidRPr="00993B55" w:rsidTr="009B1D86">
        <w:trPr>
          <w:trHeight w:val="359"/>
        </w:trPr>
        <w:tc>
          <w:tcPr>
            <w:tcW w:w="3240" w:type="dxa"/>
            <w:tcBorders>
              <w:top w:val="single" w:sz="4" w:space="0" w:color="auto"/>
              <w:left w:val="double" w:sz="4" w:space="0" w:color="000000"/>
              <w:right w:val="single" w:sz="4" w:space="0" w:color="auto"/>
            </w:tcBorders>
            <w:shd w:val="clear" w:color="auto" w:fill="auto"/>
            <w:vAlign w:val="center"/>
          </w:tcPr>
          <w:p w:rsidR="009B1D86" w:rsidRPr="00993B55" w:rsidRDefault="009B1D86" w:rsidP="009B1D86">
            <w:pPr>
              <w:suppressAutoHyphens/>
              <w:jc w:val="center"/>
              <w:rPr>
                <w:snapToGrid w:val="0"/>
                <w:color w:val="000000"/>
                <w:sz w:val="22"/>
                <w:szCs w:val="22"/>
              </w:rPr>
            </w:pPr>
            <w:r w:rsidRPr="00993B55">
              <w:rPr>
                <w:snapToGrid w:val="0"/>
                <w:color w:val="000000"/>
                <w:sz w:val="22"/>
                <w:szCs w:val="22"/>
              </w:rPr>
              <w:t>SSPE1</w:t>
            </w:r>
          </w:p>
        </w:tc>
        <w:tc>
          <w:tcPr>
            <w:tcW w:w="1350" w:type="dxa"/>
            <w:tcBorders>
              <w:top w:val="single" w:sz="4" w:space="0" w:color="auto"/>
              <w:left w:val="single" w:sz="4" w:space="0" w:color="auto"/>
              <w:right w:val="single" w:sz="4" w:space="0" w:color="auto"/>
            </w:tcBorders>
            <w:shd w:val="clear" w:color="auto" w:fill="auto"/>
            <w:vAlign w:val="center"/>
          </w:tcPr>
          <w:p w:rsidR="009B1D86" w:rsidRPr="00DA0780" w:rsidRDefault="00DA0780" w:rsidP="009B1D86">
            <w:pPr>
              <w:jc w:val="center"/>
              <w:rPr>
                <w:color w:val="0000FF"/>
                <w:sz w:val="22"/>
                <w:szCs w:val="22"/>
              </w:rPr>
            </w:pPr>
            <w:r w:rsidRPr="00DA0780">
              <w:rPr>
                <w:color w:val="0000FF"/>
                <w:sz w:val="22"/>
                <w:szCs w:val="22"/>
              </w:rPr>
              <w:fldChar w:fldCharType="begin"/>
            </w:r>
            <w:r w:rsidRPr="00DA0780">
              <w:rPr>
                <w:color w:val="0000FF"/>
                <w:sz w:val="22"/>
                <w:szCs w:val="22"/>
              </w:rPr>
              <w:instrText xml:space="preserve"> REF SSPE1_NOx \h  \* MERGEFORMAT </w:instrText>
            </w:r>
            <w:r w:rsidRPr="00DA0780">
              <w:rPr>
                <w:color w:val="0000FF"/>
                <w:sz w:val="22"/>
                <w:szCs w:val="22"/>
              </w:rPr>
            </w:r>
            <w:r w:rsidRPr="00DA0780">
              <w:rPr>
                <w:color w:val="0000FF"/>
                <w:sz w:val="22"/>
                <w:szCs w:val="22"/>
              </w:rPr>
              <w:fldChar w:fldCharType="separate"/>
            </w:r>
            <w:r w:rsidR="005F1840" w:rsidRPr="005F1840">
              <w:rPr>
                <w:noProof/>
                <w:sz w:val="22"/>
                <w:szCs w:val="22"/>
              </w:rPr>
              <w:t>3,540</w:t>
            </w:r>
            <w:r w:rsidRPr="00DA0780">
              <w:rPr>
                <w:color w:val="0000FF"/>
                <w:sz w:val="22"/>
                <w:szCs w:val="22"/>
              </w:rPr>
              <w:fldChar w:fldCharType="end"/>
            </w:r>
          </w:p>
        </w:tc>
        <w:tc>
          <w:tcPr>
            <w:tcW w:w="1350" w:type="dxa"/>
            <w:tcBorders>
              <w:top w:val="single" w:sz="4" w:space="0" w:color="auto"/>
              <w:left w:val="single" w:sz="4" w:space="0" w:color="auto"/>
              <w:right w:val="single" w:sz="4" w:space="0" w:color="auto"/>
            </w:tcBorders>
            <w:shd w:val="clear" w:color="auto" w:fill="auto"/>
            <w:vAlign w:val="center"/>
          </w:tcPr>
          <w:p w:rsidR="009B1D86" w:rsidRPr="00DA0780" w:rsidRDefault="00DA0780" w:rsidP="009B1D86">
            <w:pPr>
              <w:jc w:val="center"/>
              <w:rPr>
                <w:color w:val="0000FF"/>
                <w:sz w:val="22"/>
                <w:szCs w:val="22"/>
              </w:rPr>
            </w:pPr>
            <w:r w:rsidRPr="00DA0780">
              <w:rPr>
                <w:color w:val="0000FF"/>
                <w:sz w:val="22"/>
                <w:szCs w:val="22"/>
              </w:rPr>
              <w:fldChar w:fldCharType="begin"/>
            </w:r>
            <w:r w:rsidRPr="00DA0780">
              <w:rPr>
                <w:color w:val="0000FF"/>
                <w:sz w:val="22"/>
                <w:szCs w:val="22"/>
              </w:rPr>
              <w:instrText xml:space="preserve"> REF SSPE1_SOx \h  \* MERGEFORMAT </w:instrText>
            </w:r>
            <w:r w:rsidRPr="00DA0780">
              <w:rPr>
                <w:color w:val="0000FF"/>
                <w:sz w:val="22"/>
                <w:szCs w:val="22"/>
              </w:rPr>
            </w:r>
            <w:r w:rsidRPr="00DA0780">
              <w:rPr>
                <w:color w:val="0000FF"/>
                <w:sz w:val="22"/>
                <w:szCs w:val="22"/>
              </w:rPr>
              <w:fldChar w:fldCharType="separate"/>
            </w:r>
            <w:r w:rsidR="005F1840" w:rsidRPr="005F1840">
              <w:rPr>
                <w:noProof/>
                <w:sz w:val="22"/>
                <w:szCs w:val="22"/>
              </w:rPr>
              <w:t>200</w:t>
            </w:r>
            <w:r w:rsidRPr="00DA0780">
              <w:rPr>
                <w:color w:val="0000FF"/>
                <w:sz w:val="22"/>
                <w:szCs w:val="22"/>
              </w:rPr>
              <w:fldChar w:fldCharType="end"/>
            </w:r>
          </w:p>
        </w:tc>
        <w:tc>
          <w:tcPr>
            <w:tcW w:w="1350" w:type="dxa"/>
            <w:tcBorders>
              <w:top w:val="single" w:sz="4" w:space="0" w:color="auto"/>
              <w:left w:val="single" w:sz="4" w:space="0" w:color="auto"/>
              <w:right w:val="single" w:sz="4" w:space="0" w:color="auto"/>
            </w:tcBorders>
            <w:vAlign w:val="center"/>
          </w:tcPr>
          <w:p w:rsidR="009B1D86" w:rsidRPr="00DA0780" w:rsidRDefault="00DA0780" w:rsidP="009B1D86">
            <w:pPr>
              <w:jc w:val="center"/>
              <w:rPr>
                <w:color w:val="0000FF"/>
                <w:sz w:val="22"/>
                <w:szCs w:val="22"/>
              </w:rPr>
            </w:pPr>
            <w:r w:rsidRPr="00DA0780">
              <w:rPr>
                <w:color w:val="0000FF"/>
                <w:sz w:val="22"/>
                <w:szCs w:val="22"/>
              </w:rPr>
              <w:fldChar w:fldCharType="begin"/>
            </w:r>
            <w:r w:rsidRPr="00DA0780">
              <w:rPr>
                <w:color w:val="0000FF"/>
                <w:sz w:val="22"/>
                <w:szCs w:val="22"/>
              </w:rPr>
              <w:instrText xml:space="preserve"> REF SSPE1_PM10 \h  \* MERGEFORMAT </w:instrText>
            </w:r>
            <w:r w:rsidRPr="00DA0780">
              <w:rPr>
                <w:color w:val="0000FF"/>
                <w:sz w:val="22"/>
                <w:szCs w:val="22"/>
              </w:rPr>
            </w:r>
            <w:r w:rsidRPr="00DA0780">
              <w:rPr>
                <w:color w:val="0000FF"/>
                <w:sz w:val="22"/>
                <w:szCs w:val="22"/>
              </w:rPr>
              <w:fldChar w:fldCharType="separate"/>
            </w:r>
            <w:r w:rsidR="005F1840" w:rsidRPr="005F1840">
              <w:rPr>
                <w:noProof/>
                <w:sz w:val="22"/>
                <w:szCs w:val="22"/>
              </w:rPr>
              <w:t>4,360</w:t>
            </w:r>
            <w:r w:rsidRPr="00DA0780">
              <w:rPr>
                <w:color w:val="0000FF"/>
                <w:sz w:val="22"/>
                <w:szCs w:val="22"/>
              </w:rPr>
              <w:fldChar w:fldCharType="end"/>
            </w:r>
          </w:p>
        </w:tc>
        <w:tc>
          <w:tcPr>
            <w:tcW w:w="1350" w:type="dxa"/>
            <w:tcBorders>
              <w:top w:val="single" w:sz="4" w:space="0" w:color="auto"/>
              <w:left w:val="single" w:sz="4" w:space="0" w:color="auto"/>
              <w:right w:val="double" w:sz="4" w:space="0" w:color="000000"/>
            </w:tcBorders>
            <w:shd w:val="clear" w:color="auto" w:fill="auto"/>
            <w:vAlign w:val="center"/>
          </w:tcPr>
          <w:p w:rsidR="009B1D86" w:rsidRPr="00DA0780" w:rsidRDefault="00DA0780" w:rsidP="009B1D86">
            <w:pPr>
              <w:jc w:val="center"/>
              <w:rPr>
                <w:color w:val="0000FF"/>
                <w:sz w:val="22"/>
                <w:szCs w:val="22"/>
              </w:rPr>
            </w:pPr>
            <w:r w:rsidRPr="00DA0780">
              <w:rPr>
                <w:color w:val="0000FF"/>
                <w:sz w:val="22"/>
                <w:szCs w:val="22"/>
              </w:rPr>
              <w:fldChar w:fldCharType="begin"/>
            </w:r>
            <w:r w:rsidRPr="00DA0780">
              <w:rPr>
                <w:color w:val="0000FF"/>
                <w:sz w:val="22"/>
                <w:szCs w:val="22"/>
              </w:rPr>
              <w:instrText xml:space="preserve"> REF SSPE1_VOC \h  \* MERGEFORMAT </w:instrText>
            </w:r>
            <w:r w:rsidRPr="00DA0780">
              <w:rPr>
                <w:color w:val="0000FF"/>
                <w:sz w:val="22"/>
                <w:szCs w:val="22"/>
              </w:rPr>
            </w:r>
            <w:r w:rsidRPr="00DA0780">
              <w:rPr>
                <w:color w:val="0000FF"/>
                <w:sz w:val="22"/>
                <w:szCs w:val="22"/>
              </w:rPr>
              <w:fldChar w:fldCharType="separate"/>
            </w:r>
            <w:r w:rsidR="005F1840" w:rsidRPr="005F1840">
              <w:rPr>
                <w:noProof/>
                <w:sz w:val="22"/>
                <w:szCs w:val="22"/>
              </w:rPr>
              <w:t>900</w:t>
            </w:r>
            <w:r w:rsidRPr="00DA0780">
              <w:rPr>
                <w:color w:val="0000FF"/>
                <w:sz w:val="22"/>
                <w:szCs w:val="22"/>
              </w:rPr>
              <w:fldChar w:fldCharType="end"/>
            </w:r>
          </w:p>
        </w:tc>
      </w:tr>
      <w:tr w:rsidR="009B1D86" w:rsidRPr="00993B55" w:rsidTr="009B1D86">
        <w:trPr>
          <w:trHeight w:val="359"/>
        </w:trPr>
        <w:tc>
          <w:tcPr>
            <w:tcW w:w="3240" w:type="dxa"/>
            <w:tcBorders>
              <w:top w:val="single" w:sz="4" w:space="0" w:color="auto"/>
              <w:left w:val="double" w:sz="4" w:space="0" w:color="000000"/>
              <w:right w:val="single" w:sz="4" w:space="0" w:color="auto"/>
            </w:tcBorders>
            <w:shd w:val="clear" w:color="auto" w:fill="auto"/>
            <w:vAlign w:val="center"/>
          </w:tcPr>
          <w:p w:rsidR="009B1D86" w:rsidRPr="00993B55" w:rsidRDefault="009B1D86" w:rsidP="009B1D86">
            <w:pPr>
              <w:suppressAutoHyphens/>
              <w:jc w:val="center"/>
              <w:rPr>
                <w:snapToGrid w:val="0"/>
                <w:color w:val="000000"/>
                <w:sz w:val="22"/>
                <w:szCs w:val="22"/>
              </w:rPr>
            </w:pPr>
            <w:r w:rsidRPr="00993B55">
              <w:rPr>
                <w:snapToGrid w:val="0"/>
                <w:color w:val="000000"/>
                <w:sz w:val="22"/>
                <w:szCs w:val="22"/>
              </w:rPr>
              <w:t>SSPE2</w:t>
            </w:r>
          </w:p>
        </w:tc>
        <w:tc>
          <w:tcPr>
            <w:tcW w:w="1350" w:type="dxa"/>
            <w:tcBorders>
              <w:top w:val="single" w:sz="4" w:space="0" w:color="auto"/>
              <w:left w:val="single" w:sz="4" w:space="0" w:color="auto"/>
              <w:right w:val="single" w:sz="4" w:space="0" w:color="auto"/>
            </w:tcBorders>
            <w:shd w:val="clear" w:color="auto" w:fill="auto"/>
            <w:vAlign w:val="center"/>
          </w:tcPr>
          <w:p w:rsidR="009B1D86" w:rsidRPr="00DA0780" w:rsidRDefault="00DA0780" w:rsidP="009B1D86">
            <w:pPr>
              <w:jc w:val="center"/>
              <w:rPr>
                <w:color w:val="0000FF"/>
                <w:sz w:val="22"/>
                <w:szCs w:val="22"/>
              </w:rPr>
            </w:pPr>
            <w:r w:rsidRPr="00DA0780">
              <w:rPr>
                <w:color w:val="0000FF"/>
                <w:sz w:val="22"/>
                <w:szCs w:val="22"/>
              </w:rPr>
              <w:fldChar w:fldCharType="begin"/>
            </w:r>
            <w:r w:rsidRPr="00DA0780">
              <w:rPr>
                <w:color w:val="0000FF"/>
                <w:sz w:val="22"/>
                <w:szCs w:val="22"/>
              </w:rPr>
              <w:instrText xml:space="preserve"> REF SSPE2_NOx \h  \* MERGEFORMAT </w:instrText>
            </w:r>
            <w:r w:rsidRPr="00DA0780">
              <w:rPr>
                <w:color w:val="0000FF"/>
                <w:sz w:val="22"/>
                <w:szCs w:val="22"/>
              </w:rPr>
            </w:r>
            <w:r w:rsidRPr="00DA0780">
              <w:rPr>
                <w:color w:val="0000FF"/>
                <w:sz w:val="22"/>
                <w:szCs w:val="22"/>
              </w:rPr>
              <w:fldChar w:fldCharType="separate"/>
            </w:r>
            <w:r w:rsidR="005F1840" w:rsidRPr="005F1840">
              <w:rPr>
                <w:noProof/>
                <w:sz w:val="22"/>
                <w:szCs w:val="22"/>
              </w:rPr>
              <w:t>3,540</w:t>
            </w:r>
            <w:r w:rsidRPr="00DA0780">
              <w:rPr>
                <w:color w:val="0000FF"/>
                <w:sz w:val="22"/>
                <w:szCs w:val="22"/>
              </w:rPr>
              <w:fldChar w:fldCharType="end"/>
            </w:r>
          </w:p>
        </w:tc>
        <w:tc>
          <w:tcPr>
            <w:tcW w:w="1350" w:type="dxa"/>
            <w:tcBorders>
              <w:top w:val="single" w:sz="4" w:space="0" w:color="auto"/>
              <w:left w:val="single" w:sz="4" w:space="0" w:color="auto"/>
              <w:right w:val="single" w:sz="4" w:space="0" w:color="auto"/>
            </w:tcBorders>
            <w:shd w:val="clear" w:color="auto" w:fill="auto"/>
            <w:vAlign w:val="center"/>
          </w:tcPr>
          <w:p w:rsidR="009B1D86" w:rsidRPr="00DA0780" w:rsidRDefault="00DA0780" w:rsidP="009B1D86">
            <w:pPr>
              <w:jc w:val="center"/>
              <w:rPr>
                <w:color w:val="0000FF"/>
                <w:sz w:val="22"/>
                <w:szCs w:val="22"/>
              </w:rPr>
            </w:pPr>
            <w:r w:rsidRPr="00DA0780">
              <w:rPr>
                <w:color w:val="0000FF"/>
                <w:sz w:val="22"/>
                <w:szCs w:val="22"/>
              </w:rPr>
              <w:fldChar w:fldCharType="begin"/>
            </w:r>
            <w:r w:rsidRPr="00DA0780">
              <w:rPr>
                <w:color w:val="0000FF"/>
                <w:sz w:val="22"/>
                <w:szCs w:val="22"/>
              </w:rPr>
              <w:instrText xml:space="preserve"> REF SSPE2_SOx \h  \* MERGEFORMAT </w:instrText>
            </w:r>
            <w:r w:rsidRPr="00DA0780">
              <w:rPr>
                <w:color w:val="0000FF"/>
                <w:sz w:val="22"/>
                <w:szCs w:val="22"/>
              </w:rPr>
            </w:r>
            <w:r w:rsidRPr="00DA0780">
              <w:rPr>
                <w:color w:val="0000FF"/>
                <w:sz w:val="22"/>
                <w:szCs w:val="22"/>
              </w:rPr>
              <w:fldChar w:fldCharType="separate"/>
            </w:r>
            <w:r w:rsidR="005F1840" w:rsidRPr="005F1840">
              <w:rPr>
                <w:noProof/>
                <w:sz w:val="22"/>
                <w:szCs w:val="22"/>
              </w:rPr>
              <w:t>200</w:t>
            </w:r>
            <w:r w:rsidRPr="00DA0780">
              <w:rPr>
                <w:color w:val="0000FF"/>
                <w:sz w:val="22"/>
                <w:szCs w:val="22"/>
              </w:rPr>
              <w:fldChar w:fldCharType="end"/>
            </w:r>
          </w:p>
        </w:tc>
        <w:tc>
          <w:tcPr>
            <w:tcW w:w="1350" w:type="dxa"/>
            <w:tcBorders>
              <w:top w:val="single" w:sz="4" w:space="0" w:color="auto"/>
              <w:left w:val="single" w:sz="4" w:space="0" w:color="auto"/>
              <w:right w:val="single" w:sz="4" w:space="0" w:color="auto"/>
            </w:tcBorders>
            <w:vAlign w:val="center"/>
          </w:tcPr>
          <w:p w:rsidR="009B1D86" w:rsidRPr="00DA0780" w:rsidRDefault="00DA0780" w:rsidP="009B1D86">
            <w:pPr>
              <w:jc w:val="center"/>
              <w:rPr>
                <w:color w:val="0000FF"/>
                <w:sz w:val="22"/>
                <w:szCs w:val="22"/>
              </w:rPr>
            </w:pPr>
            <w:r w:rsidRPr="00DA0780">
              <w:rPr>
                <w:color w:val="0000FF"/>
                <w:sz w:val="22"/>
                <w:szCs w:val="22"/>
              </w:rPr>
              <w:fldChar w:fldCharType="begin"/>
            </w:r>
            <w:r w:rsidRPr="00DA0780">
              <w:rPr>
                <w:color w:val="0000FF"/>
                <w:sz w:val="22"/>
                <w:szCs w:val="22"/>
              </w:rPr>
              <w:instrText xml:space="preserve"> REF SSPE2_PM10 \h  \* MERGEFORMAT </w:instrText>
            </w:r>
            <w:r w:rsidRPr="00DA0780">
              <w:rPr>
                <w:color w:val="0000FF"/>
                <w:sz w:val="22"/>
                <w:szCs w:val="22"/>
              </w:rPr>
            </w:r>
            <w:r w:rsidRPr="00DA0780">
              <w:rPr>
                <w:color w:val="0000FF"/>
                <w:sz w:val="22"/>
                <w:szCs w:val="22"/>
              </w:rPr>
              <w:fldChar w:fldCharType="separate"/>
            </w:r>
            <w:r w:rsidR="005F1840" w:rsidRPr="005F1840">
              <w:rPr>
                <w:noProof/>
                <w:sz w:val="22"/>
                <w:szCs w:val="22"/>
              </w:rPr>
              <w:t>4,843</w:t>
            </w:r>
            <w:r w:rsidRPr="00DA0780">
              <w:rPr>
                <w:color w:val="0000FF"/>
                <w:sz w:val="22"/>
                <w:szCs w:val="22"/>
              </w:rPr>
              <w:fldChar w:fldCharType="end"/>
            </w:r>
          </w:p>
        </w:tc>
        <w:tc>
          <w:tcPr>
            <w:tcW w:w="1350" w:type="dxa"/>
            <w:tcBorders>
              <w:top w:val="single" w:sz="4" w:space="0" w:color="auto"/>
              <w:left w:val="single" w:sz="4" w:space="0" w:color="auto"/>
              <w:right w:val="double" w:sz="4" w:space="0" w:color="000000"/>
            </w:tcBorders>
            <w:shd w:val="clear" w:color="auto" w:fill="auto"/>
            <w:vAlign w:val="center"/>
          </w:tcPr>
          <w:p w:rsidR="009B1D86" w:rsidRPr="00DA0780" w:rsidRDefault="00DA0780" w:rsidP="009B1D86">
            <w:pPr>
              <w:jc w:val="center"/>
              <w:rPr>
                <w:color w:val="0000FF"/>
                <w:sz w:val="22"/>
                <w:szCs w:val="22"/>
              </w:rPr>
            </w:pPr>
            <w:r w:rsidRPr="00DA0780">
              <w:rPr>
                <w:color w:val="0000FF"/>
                <w:sz w:val="22"/>
                <w:szCs w:val="22"/>
              </w:rPr>
              <w:fldChar w:fldCharType="begin"/>
            </w:r>
            <w:r w:rsidRPr="00DA0780">
              <w:rPr>
                <w:color w:val="0000FF"/>
                <w:sz w:val="22"/>
                <w:szCs w:val="22"/>
              </w:rPr>
              <w:instrText xml:space="preserve"> REF SSPE2_VOC \h  \* MERGEFORMAT </w:instrText>
            </w:r>
            <w:r w:rsidRPr="00DA0780">
              <w:rPr>
                <w:color w:val="0000FF"/>
                <w:sz w:val="22"/>
                <w:szCs w:val="22"/>
              </w:rPr>
            </w:r>
            <w:r w:rsidRPr="00DA0780">
              <w:rPr>
                <w:color w:val="0000FF"/>
                <w:sz w:val="22"/>
                <w:szCs w:val="22"/>
              </w:rPr>
              <w:fldChar w:fldCharType="separate"/>
            </w:r>
            <w:r w:rsidR="005F1840" w:rsidRPr="005F1840">
              <w:rPr>
                <w:noProof/>
                <w:sz w:val="22"/>
                <w:szCs w:val="22"/>
              </w:rPr>
              <w:t>2,665</w:t>
            </w:r>
            <w:r w:rsidRPr="00DA0780">
              <w:rPr>
                <w:color w:val="0000FF"/>
                <w:sz w:val="22"/>
                <w:szCs w:val="22"/>
              </w:rPr>
              <w:fldChar w:fldCharType="end"/>
            </w:r>
          </w:p>
        </w:tc>
      </w:tr>
      <w:tr w:rsidR="009B1D86" w:rsidRPr="00993B55" w:rsidTr="009B1D86">
        <w:trPr>
          <w:trHeight w:val="449"/>
        </w:trPr>
        <w:tc>
          <w:tcPr>
            <w:tcW w:w="3240" w:type="dxa"/>
            <w:tcBorders>
              <w:left w:val="double" w:sz="4" w:space="0" w:color="000000"/>
              <w:bottom w:val="single" w:sz="12" w:space="0" w:color="auto"/>
              <w:right w:val="single" w:sz="4" w:space="0" w:color="auto"/>
            </w:tcBorders>
            <w:shd w:val="clear" w:color="auto" w:fill="auto"/>
            <w:vAlign w:val="center"/>
          </w:tcPr>
          <w:p w:rsidR="009B1D86" w:rsidRPr="00993B55" w:rsidRDefault="009B1D86" w:rsidP="009B1D86">
            <w:pPr>
              <w:suppressAutoHyphens/>
              <w:jc w:val="center"/>
              <w:rPr>
                <w:sz w:val="22"/>
                <w:szCs w:val="22"/>
              </w:rPr>
            </w:pPr>
            <w:r w:rsidRPr="00993B55">
              <w:rPr>
                <w:sz w:val="22"/>
                <w:szCs w:val="22"/>
              </w:rPr>
              <w:t>PM2.5 Federal Major Source Threshold**</w:t>
            </w:r>
          </w:p>
        </w:tc>
        <w:tc>
          <w:tcPr>
            <w:tcW w:w="1350" w:type="dxa"/>
            <w:tcBorders>
              <w:left w:val="single" w:sz="4" w:space="0" w:color="auto"/>
              <w:bottom w:val="single" w:sz="12" w:space="0" w:color="auto"/>
              <w:right w:val="single" w:sz="4" w:space="0" w:color="auto"/>
            </w:tcBorders>
            <w:shd w:val="clear" w:color="auto" w:fill="auto"/>
            <w:vAlign w:val="center"/>
          </w:tcPr>
          <w:p w:rsidR="009B1D86" w:rsidRPr="00993B55" w:rsidRDefault="009B1D86" w:rsidP="009B1D86">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shd w:val="clear" w:color="auto" w:fill="auto"/>
            <w:vAlign w:val="center"/>
          </w:tcPr>
          <w:p w:rsidR="009B1D86" w:rsidRPr="00993B55" w:rsidRDefault="009B1D86" w:rsidP="009B1D86">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single" w:sz="4" w:space="0" w:color="auto"/>
            </w:tcBorders>
            <w:vAlign w:val="center"/>
          </w:tcPr>
          <w:p w:rsidR="009B1D86" w:rsidRPr="00993B55" w:rsidRDefault="009B1D86" w:rsidP="009B1D86">
            <w:pPr>
              <w:suppressAutoHyphens/>
              <w:jc w:val="center"/>
              <w:rPr>
                <w:sz w:val="22"/>
                <w:szCs w:val="22"/>
              </w:rPr>
            </w:pPr>
            <w:r w:rsidRPr="00993B55">
              <w:rPr>
                <w:sz w:val="22"/>
                <w:szCs w:val="22"/>
              </w:rPr>
              <w:t>140,000</w:t>
            </w:r>
          </w:p>
        </w:tc>
        <w:tc>
          <w:tcPr>
            <w:tcW w:w="1350" w:type="dxa"/>
            <w:tcBorders>
              <w:left w:val="single" w:sz="4" w:space="0" w:color="auto"/>
              <w:bottom w:val="single" w:sz="12" w:space="0" w:color="auto"/>
              <w:right w:val="double" w:sz="4" w:space="0" w:color="000000"/>
            </w:tcBorders>
            <w:shd w:val="clear" w:color="auto" w:fill="auto"/>
            <w:vAlign w:val="center"/>
          </w:tcPr>
          <w:p w:rsidR="009B1D86" w:rsidRPr="00993B55" w:rsidRDefault="009B1D86" w:rsidP="009B1D86">
            <w:pPr>
              <w:suppressAutoHyphens/>
              <w:jc w:val="center"/>
              <w:rPr>
                <w:sz w:val="22"/>
                <w:szCs w:val="22"/>
              </w:rPr>
            </w:pPr>
            <w:r w:rsidRPr="00993B55">
              <w:rPr>
                <w:sz w:val="22"/>
                <w:szCs w:val="22"/>
              </w:rPr>
              <w:t>140,000</w:t>
            </w:r>
          </w:p>
        </w:tc>
      </w:tr>
      <w:tr w:rsidR="009B1D86" w:rsidRPr="00993B55" w:rsidTr="009B1D86">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rsidR="009B1D86" w:rsidRPr="00993B55" w:rsidRDefault="009B1D86" w:rsidP="009B1D86">
            <w:pPr>
              <w:suppressAutoHyphens/>
              <w:jc w:val="center"/>
              <w:rPr>
                <w:sz w:val="22"/>
                <w:szCs w:val="22"/>
              </w:rPr>
            </w:pPr>
            <w:r w:rsidRPr="00993B55">
              <w:rPr>
                <w:sz w:val="22"/>
                <w:szCs w:val="22"/>
              </w:rPr>
              <w:t>Pre or Post-Project PM2.5 Federal Major Source?</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rsidR="009B1D86" w:rsidRPr="00993B55" w:rsidRDefault="009B1D86" w:rsidP="009B1D86">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single" w:sz="4" w:space="0" w:color="auto"/>
            </w:tcBorders>
            <w:shd w:val="clear" w:color="auto" w:fill="auto"/>
            <w:vAlign w:val="center"/>
          </w:tcPr>
          <w:p w:rsidR="009B1D86" w:rsidRPr="00993B55" w:rsidRDefault="009B1D86" w:rsidP="009B1D86">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single" w:sz="4" w:space="0" w:color="auto"/>
            </w:tcBorders>
            <w:vAlign w:val="center"/>
          </w:tcPr>
          <w:p w:rsidR="009B1D86" w:rsidRPr="00993B55" w:rsidRDefault="009B1D86" w:rsidP="009B1D86">
            <w:pPr>
              <w:suppressAutoHyphens/>
              <w:jc w:val="center"/>
              <w:rPr>
                <w:sz w:val="22"/>
                <w:szCs w:val="22"/>
              </w:rPr>
            </w:pPr>
            <w:r w:rsidRPr="00993B55">
              <w:rPr>
                <w:sz w:val="22"/>
                <w:szCs w:val="22"/>
              </w:rPr>
              <w:t>No</w:t>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rsidR="009B1D86" w:rsidRPr="00993B55" w:rsidRDefault="009B1D86" w:rsidP="009B1D86">
            <w:pPr>
              <w:suppressAutoHyphens/>
              <w:jc w:val="center"/>
              <w:rPr>
                <w:sz w:val="22"/>
                <w:szCs w:val="22"/>
              </w:rPr>
            </w:pPr>
            <w:r w:rsidRPr="00993B55">
              <w:rPr>
                <w:sz w:val="22"/>
                <w:szCs w:val="22"/>
              </w:rPr>
              <w:t>No</w:t>
            </w:r>
          </w:p>
        </w:tc>
      </w:tr>
    </w:tbl>
    <w:p w:rsidR="009B1D86" w:rsidRPr="00993B55" w:rsidRDefault="009B1D86" w:rsidP="009B1D86">
      <w:pPr>
        <w:autoSpaceDE w:val="0"/>
        <w:autoSpaceDN w:val="0"/>
        <w:adjustRightInd w:val="0"/>
        <w:ind w:left="810"/>
        <w:rPr>
          <w:sz w:val="20"/>
        </w:rPr>
      </w:pPr>
      <w:r w:rsidRPr="00993B55">
        <w:rPr>
          <w:sz w:val="20"/>
        </w:rPr>
        <w:t>* PM2.5 Precursors</w:t>
      </w:r>
    </w:p>
    <w:p w:rsidR="009B1D86" w:rsidRPr="00993B55" w:rsidRDefault="009B1D86" w:rsidP="009B1D86">
      <w:pPr>
        <w:autoSpaceDE w:val="0"/>
        <w:autoSpaceDN w:val="0"/>
        <w:adjustRightInd w:val="0"/>
        <w:ind w:left="810"/>
        <w:rPr>
          <w:sz w:val="20"/>
        </w:rPr>
      </w:pPr>
      <w:r w:rsidRPr="00993B55">
        <w:rPr>
          <w:sz w:val="20"/>
        </w:rPr>
        <w:t xml:space="preserve">** Pursuant to </w:t>
      </w:r>
      <w:r w:rsidRPr="00993B55">
        <w:rPr>
          <w:rFonts w:cs="Arial"/>
          <w:sz w:val="20"/>
        </w:rPr>
        <w:t>40 CFR 51.165(a)(1)(iv)(A)</w:t>
      </w:r>
    </w:p>
    <w:p w:rsidR="009B1D86" w:rsidRPr="00993B55" w:rsidRDefault="009B1D86" w:rsidP="009B1D86">
      <w:pPr>
        <w:ind w:left="720"/>
      </w:pPr>
    </w:p>
    <w:p w:rsidR="009B1D86" w:rsidRPr="00993B55" w:rsidRDefault="009B1D86" w:rsidP="009B1D86">
      <w:pPr>
        <w:ind w:left="720"/>
        <w:rPr>
          <w:rFonts w:ascii="Calibri" w:hAnsi="Calibri"/>
          <w:sz w:val="22"/>
        </w:rPr>
      </w:pPr>
      <w:r w:rsidRPr="00993B55">
        <w:t>As shown in the table above, this facility is not an existing or becoming a Major Source for PM2.5, NOx, SOx, or VOC, as a result of this project; therefore, the 2:1 federal offset sanctions are not applicable.</w:t>
      </w:r>
    </w:p>
    <w:p w:rsidR="00161DFB" w:rsidRPr="00A57F6D" w:rsidRDefault="00161DFB" w:rsidP="00161DFB">
      <w:pPr>
        <w:tabs>
          <w:tab w:val="left" w:pos="540"/>
        </w:tabs>
        <w:jc w:val="both"/>
        <w:rPr>
          <w:bCs/>
        </w:rPr>
      </w:pPr>
    </w:p>
    <w:p w:rsidR="00161DFB" w:rsidRPr="00F724A7" w:rsidRDefault="00161DFB" w:rsidP="00AE6702">
      <w:pPr>
        <w:pStyle w:val="Heading1"/>
      </w:pPr>
      <w:r w:rsidRPr="00F724A7">
        <w:t>VIII.</w:t>
      </w:r>
      <w:r w:rsidRPr="00F724A7">
        <w:tab/>
        <w:t>Compliance</w:t>
      </w:r>
    </w:p>
    <w:p w:rsidR="00161DFB" w:rsidRPr="0093312A" w:rsidRDefault="00161DFB" w:rsidP="00161DFB">
      <w:pPr>
        <w:jc w:val="both"/>
        <w:rPr>
          <w:i/>
          <w:color w:val="FF0000"/>
        </w:rPr>
      </w:pPr>
      <w:r w:rsidRPr="0093312A">
        <w:rPr>
          <w:i/>
          <w:color w:val="FF0000"/>
        </w:rPr>
        <w:t>{Note: The Compliance Section shall document compliance with District Rules.  List and discuss every relevant applicable rule.  Discuss the basis for every condition that will be added to the ATC.}</w:t>
      </w:r>
    </w:p>
    <w:p w:rsidR="00161DFB" w:rsidRPr="0093312A" w:rsidRDefault="00161DFB" w:rsidP="00161DFB">
      <w:pPr>
        <w:jc w:val="both"/>
        <w:rPr>
          <w:i/>
          <w:color w:val="000000"/>
        </w:rPr>
      </w:pPr>
    </w:p>
    <w:p w:rsidR="00161DFB" w:rsidRPr="0093312A" w:rsidRDefault="00161DFB" w:rsidP="00161DFB">
      <w:pPr>
        <w:jc w:val="both"/>
        <w:rPr>
          <w:i/>
          <w:color w:val="FF0000"/>
        </w:rPr>
      </w:pPr>
      <w:r w:rsidRPr="0093312A">
        <w:rPr>
          <w:i/>
          <w:color w:val="FF0000"/>
        </w:rPr>
        <w:t>{If booth heater is permit exempt, include the following Rule 2020 compliance section; otherwise delete.}</w:t>
      </w:r>
    </w:p>
    <w:p w:rsidR="00161DFB" w:rsidRPr="00F724A7" w:rsidRDefault="00161DFB" w:rsidP="00161DFB">
      <w:pPr>
        <w:jc w:val="both"/>
        <w:rPr>
          <w:color w:val="000000"/>
        </w:rPr>
      </w:pPr>
    </w:p>
    <w:p w:rsidR="00161DFB" w:rsidRPr="005E2EDE" w:rsidRDefault="00161DFB" w:rsidP="005E2EDE">
      <w:pPr>
        <w:pStyle w:val="Heading4"/>
      </w:pPr>
      <w:r w:rsidRPr="005E2EDE">
        <w:t>Rule 2020</w:t>
      </w:r>
      <w:r w:rsidRPr="005E2EDE">
        <w:tab/>
        <w:t>Exemptions</w:t>
      </w:r>
    </w:p>
    <w:p w:rsidR="00161DFB" w:rsidRDefault="00161DFB" w:rsidP="00161DFB">
      <w:pPr>
        <w:widowControl w:val="0"/>
        <w:jc w:val="both"/>
        <w:rPr>
          <w:spacing w:val="-3"/>
        </w:rPr>
      </w:pPr>
      <w:r w:rsidRPr="0008385A">
        <w:rPr>
          <w:spacing w:val="-3"/>
        </w:rPr>
        <w:t>Pursuant to Section 6.19 of this Rule, a permit is not required for a low emitting unit.   Section 3.10 of this Rule defines a low emitting unit as an emissions unit with an uncontrolled emissio</w:t>
      </w:r>
      <w:r w:rsidR="001A7B01">
        <w:rPr>
          <w:spacing w:val="-3"/>
        </w:rPr>
        <w:t>ns rate of each air contaminant</w:t>
      </w:r>
      <w:r w:rsidRPr="0008385A">
        <w:rPr>
          <w:spacing w:val="-3"/>
        </w:rPr>
        <w:t xml:space="preserve"> less than or equal to two pounds per day, or</w:t>
      </w:r>
      <w:r w:rsidR="001A7B01">
        <w:rPr>
          <w:spacing w:val="-3"/>
        </w:rPr>
        <w:t>,</w:t>
      </w:r>
      <w:r w:rsidRPr="0008385A">
        <w:rPr>
          <w:spacing w:val="-3"/>
        </w:rPr>
        <w:t xml:space="preserve"> if greater than t</w:t>
      </w:r>
      <w:r w:rsidR="001A7B01">
        <w:rPr>
          <w:spacing w:val="-3"/>
        </w:rPr>
        <w:t>wo pounds per day,</w:t>
      </w:r>
      <w:r w:rsidRPr="0008385A">
        <w:rPr>
          <w:spacing w:val="-3"/>
        </w:rPr>
        <w:t xml:space="preserve"> less than or equal to 75 pounds per year.  The PE for the booth heater </w:t>
      </w:r>
      <w:r>
        <w:rPr>
          <w:spacing w:val="-3"/>
        </w:rPr>
        <w:t>is</w:t>
      </w:r>
      <w:r w:rsidRPr="0008385A">
        <w:rPr>
          <w:spacing w:val="-3"/>
        </w:rPr>
        <w:t xml:space="preserve"> calculated below:</w:t>
      </w:r>
    </w:p>
    <w:p w:rsidR="00161DFB" w:rsidRDefault="00161DFB" w:rsidP="00161DFB">
      <w:pPr>
        <w:jc w:val="both"/>
        <w:rPr>
          <w:spacing w:val="-3"/>
        </w:rPr>
      </w:pPr>
    </w:p>
    <w:p w:rsidR="00161DFB" w:rsidRPr="0093312A" w:rsidRDefault="00161DFB" w:rsidP="00161DFB">
      <w:pPr>
        <w:jc w:val="both"/>
        <w:rPr>
          <w:i/>
          <w:color w:val="FF0000"/>
        </w:rPr>
      </w:pPr>
      <w:r w:rsidRPr="0093312A">
        <w:rPr>
          <w:i/>
          <w:color w:val="FF0000"/>
        </w:rPr>
        <w:t>{If booth heater is fired on natural gas, include the following Rule 2020 compliance section; otherwise delete.}</w:t>
      </w:r>
    </w:p>
    <w:p w:rsidR="00161DFB" w:rsidRPr="0008385A" w:rsidRDefault="00161DFB" w:rsidP="00161DFB">
      <w:pPr>
        <w:jc w:val="both"/>
        <w:rPr>
          <w:spacing w:val="-3"/>
        </w:rPr>
      </w:pPr>
    </w:p>
    <w:p w:rsidR="00F958A5" w:rsidRDefault="00F958A5">
      <w:pPr>
        <w:spacing w:after="200" w:line="276" w:lineRule="auto"/>
        <w:rPr>
          <w:spacing w:val="-3"/>
          <w:u w:val="single"/>
        </w:rPr>
      </w:pPr>
      <w:r>
        <w:rPr>
          <w:spacing w:val="-3"/>
          <w:u w:val="single"/>
        </w:rPr>
        <w:br w:type="page"/>
      </w:r>
    </w:p>
    <w:p w:rsidR="00161DFB" w:rsidRDefault="00161DFB" w:rsidP="00161DFB">
      <w:pPr>
        <w:rPr>
          <w:b/>
          <w:bCs/>
          <w:sz w:val="22"/>
          <w:szCs w:val="22"/>
        </w:rPr>
      </w:pPr>
      <w:r w:rsidRPr="0008385A">
        <w:rPr>
          <w:spacing w:val="-3"/>
          <w:u w:val="single"/>
        </w:rPr>
        <w:lastRenderedPageBreak/>
        <w:t>Emission Factors</w:t>
      </w:r>
      <w:r w:rsidRPr="0093312A">
        <w:rPr>
          <w:spacing w:val="-3"/>
        </w:rPr>
        <w:t>:</w:t>
      </w:r>
    </w:p>
    <w:p w:rsidR="00161DFB" w:rsidRPr="0093312A" w:rsidRDefault="00161DFB" w:rsidP="00161DFB">
      <w:pPr>
        <w:jc w:val="both"/>
        <w:rPr>
          <w:bCs/>
          <w:i/>
          <w:iCs/>
        </w:rPr>
      </w:pPr>
    </w:p>
    <w:tbl>
      <w:tblPr>
        <w:tblW w:w="8100" w:type="dxa"/>
        <w:tblInd w:w="122" w:type="dxa"/>
        <w:tblLayout w:type="fixed"/>
        <w:tblCellMar>
          <w:left w:w="122" w:type="dxa"/>
          <w:right w:w="122" w:type="dxa"/>
        </w:tblCellMar>
        <w:tblLook w:val="0000" w:firstRow="0" w:lastRow="0" w:firstColumn="0" w:lastColumn="0" w:noHBand="0" w:noVBand="0"/>
      </w:tblPr>
      <w:tblGrid>
        <w:gridCol w:w="1800"/>
        <w:gridCol w:w="2700"/>
        <w:gridCol w:w="3600"/>
      </w:tblGrid>
      <w:tr w:rsidR="00161DFB" w:rsidRPr="001C41E9" w:rsidTr="003A110C">
        <w:trPr>
          <w:cantSplit/>
          <w:trHeight w:val="351"/>
        </w:trPr>
        <w:tc>
          <w:tcPr>
            <w:tcW w:w="8100" w:type="dxa"/>
            <w:gridSpan w:val="3"/>
            <w:tcBorders>
              <w:top w:val="double" w:sz="6" w:space="0" w:color="auto"/>
              <w:left w:val="double" w:sz="6" w:space="0" w:color="auto"/>
              <w:bottom w:val="double" w:sz="6" w:space="0" w:color="auto"/>
              <w:right w:val="double" w:sz="6" w:space="0" w:color="auto"/>
            </w:tcBorders>
            <w:shd w:val="clear" w:color="auto" w:fill="auto"/>
            <w:vAlign w:val="center"/>
          </w:tcPr>
          <w:p w:rsidR="00161DFB" w:rsidRPr="001C41E9" w:rsidRDefault="00161DFB" w:rsidP="00492262">
            <w:pPr>
              <w:pStyle w:val="Heading9"/>
            </w:pPr>
            <w:r w:rsidRPr="001C41E9">
              <w:t>Burner Emission Factors</w:t>
            </w:r>
          </w:p>
        </w:tc>
      </w:tr>
      <w:tr w:rsidR="00161DFB" w:rsidRPr="001C41E9" w:rsidTr="003A110C">
        <w:trPr>
          <w:cantSplit/>
          <w:trHeight w:val="261"/>
        </w:trPr>
        <w:tc>
          <w:tcPr>
            <w:tcW w:w="1800" w:type="dxa"/>
            <w:tcBorders>
              <w:top w:val="double" w:sz="6" w:space="0" w:color="auto"/>
              <w:left w:val="double" w:sz="6" w:space="0" w:color="auto"/>
              <w:bottom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Operation</w:t>
            </w:r>
          </w:p>
        </w:tc>
        <w:tc>
          <w:tcPr>
            <w:tcW w:w="2700" w:type="dxa"/>
            <w:tcBorders>
              <w:top w:val="double" w:sz="6" w:space="0" w:color="auto"/>
              <w:left w:val="single" w:sz="6" w:space="0" w:color="auto"/>
              <w:bottom w:val="doub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Emission Rate</w:t>
            </w:r>
          </w:p>
        </w:tc>
        <w:tc>
          <w:tcPr>
            <w:tcW w:w="3600" w:type="dxa"/>
            <w:tcBorders>
              <w:top w:val="double" w:sz="6" w:space="0" w:color="auto"/>
              <w:left w:val="single" w:sz="6" w:space="0" w:color="auto"/>
              <w:bottom w:val="doub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Source</w:t>
            </w:r>
          </w:p>
        </w:tc>
      </w:tr>
      <w:tr w:rsidR="00161DFB" w:rsidRPr="001C41E9" w:rsidTr="003A110C">
        <w:trPr>
          <w:cantSplit/>
          <w:trHeight w:val="513"/>
        </w:trPr>
        <w:tc>
          <w:tcPr>
            <w:tcW w:w="1800" w:type="dxa"/>
            <w:vMerge w:val="restart"/>
            <w:tcBorders>
              <w:top w:val="double" w:sz="6" w:space="0" w:color="auto"/>
              <w:left w:val="double" w:sz="6" w:space="0" w:color="auto"/>
            </w:tcBorders>
            <w:shd w:val="clear" w:color="auto" w:fill="auto"/>
            <w:vAlign w:val="center"/>
          </w:tcPr>
          <w:p w:rsidR="00161DFB" w:rsidRPr="001C41E9" w:rsidRDefault="00161DFB" w:rsidP="003A110C">
            <w:pPr>
              <w:suppressAutoHyphens/>
              <w:spacing w:before="80" w:after="80"/>
              <w:jc w:val="center"/>
              <w:rPr>
                <w:spacing w:val="-2"/>
                <w:sz w:val="22"/>
                <w:szCs w:val="22"/>
              </w:rPr>
            </w:pPr>
            <w:r w:rsidRPr="001C41E9">
              <w:rPr>
                <w:spacing w:val="-2"/>
                <w:sz w:val="22"/>
                <w:szCs w:val="22"/>
              </w:rPr>
              <w:t>Natural gas combustion in the heater</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0.10 lb-NO</w:t>
            </w:r>
            <w:r w:rsidRPr="001C41E9">
              <w:rPr>
                <w:spacing w:val="-3"/>
                <w:sz w:val="22"/>
                <w:szCs w:val="22"/>
                <w:vertAlign w:val="subscript"/>
              </w:rPr>
              <w:t>x</w:t>
            </w:r>
            <w:r w:rsidRPr="001C41E9">
              <w:rPr>
                <w:spacing w:val="-3"/>
                <w:sz w:val="22"/>
                <w:szCs w:val="22"/>
              </w:rPr>
              <w:t>/MMBtu</w:t>
            </w:r>
          </w:p>
        </w:tc>
        <w:tc>
          <w:tcPr>
            <w:tcW w:w="36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AP-42, Table 1.4-1 &amp; -2 (7/98)</w:t>
            </w:r>
          </w:p>
        </w:tc>
      </w:tr>
      <w:tr w:rsidR="00161DFB" w:rsidRPr="001C41E9" w:rsidTr="003A110C">
        <w:trPr>
          <w:cantSplit/>
        </w:trPr>
        <w:tc>
          <w:tcPr>
            <w:tcW w:w="1800" w:type="dxa"/>
            <w:vMerge/>
            <w:tcBorders>
              <w:left w:val="double" w:sz="6" w:space="0" w:color="auto"/>
            </w:tcBorders>
            <w:shd w:val="clear" w:color="auto" w:fill="auto"/>
            <w:vAlign w:val="center"/>
          </w:tcPr>
          <w:p w:rsidR="00161DFB" w:rsidRPr="001C41E9" w:rsidRDefault="00161DFB" w:rsidP="003A110C">
            <w:pPr>
              <w:suppressAutoHyphens/>
              <w:spacing w:before="80" w:after="80"/>
              <w:jc w:val="center"/>
              <w:rPr>
                <w:spacing w:val="-2"/>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0.00285 lb-SO</w:t>
            </w:r>
            <w:r w:rsidRPr="001C41E9">
              <w:rPr>
                <w:spacing w:val="-3"/>
                <w:sz w:val="22"/>
                <w:szCs w:val="22"/>
                <w:vertAlign w:val="subscript"/>
              </w:rPr>
              <w:t>x</w:t>
            </w:r>
            <w:r w:rsidRPr="001C41E9">
              <w:rPr>
                <w:spacing w:val="-3"/>
                <w:sz w:val="22"/>
                <w:szCs w:val="22"/>
              </w:rPr>
              <w:t>/MMBtu</w:t>
            </w:r>
          </w:p>
        </w:tc>
        <w:tc>
          <w:tcPr>
            <w:tcW w:w="36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APR-1720 (12/01)</w:t>
            </w:r>
          </w:p>
        </w:tc>
      </w:tr>
      <w:tr w:rsidR="00161DFB" w:rsidRPr="001C41E9" w:rsidTr="003A110C">
        <w:trPr>
          <w:cantSplit/>
        </w:trPr>
        <w:tc>
          <w:tcPr>
            <w:tcW w:w="1800" w:type="dxa"/>
            <w:vMerge/>
            <w:tcBorders>
              <w:lef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0.0076 lb-PM</w:t>
            </w:r>
            <w:r w:rsidRPr="001C41E9">
              <w:rPr>
                <w:spacing w:val="-3"/>
                <w:sz w:val="22"/>
                <w:szCs w:val="22"/>
                <w:vertAlign w:val="subscript"/>
              </w:rPr>
              <w:t>10</w:t>
            </w:r>
            <w:r w:rsidRPr="001C41E9">
              <w:rPr>
                <w:spacing w:val="-3"/>
                <w:sz w:val="22"/>
                <w:szCs w:val="22"/>
              </w:rPr>
              <w:t>/MMBtu</w:t>
            </w:r>
          </w:p>
        </w:tc>
        <w:tc>
          <w:tcPr>
            <w:tcW w:w="36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AP-42, Table 1.4-1 &amp; -2 (7/98)</w:t>
            </w:r>
          </w:p>
        </w:tc>
      </w:tr>
      <w:tr w:rsidR="00161DFB" w:rsidRPr="001C41E9" w:rsidTr="003A110C">
        <w:trPr>
          <w:cantSplit/>
        </w:trPr>
        <w:tc>
          <w:tcPr>
            <w:tcW w:w="1800" w:type="dxa"/>
            <w:vMerge/>
            <w:tcBorders>
              <w:left w:val="double" w:sz="6" w:space="0" w:color="auto"/>
            </w:tcBorders>
            <w:shd w:val="clear" w:color="auto" w:fill="auto"/>
            <w:vAlign w:val="center"/>
          </w:tcPr>
          <w:p w:rsidR="00161DFB" w:rsidRPr="001C41E9" w:rsidRDefault="00161DFB" w:rsidP="003A110C">
            <w:pPr>
              <w:suppressAutoHyphens/>
              <w:spacing w:before="80" w:after="80"/>
              <w:jc w:val="center"/>
              <w:rPr>
                <w:spacing w:val="-2"/>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0.084 lb-CO/MMBtu</w:t>
            </w:r>
          </w:p>
        </w:tc>
        <w:tc>
          <w:tcPr>
            <w:tcW w:w="36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AP-42, Table 1.4-1 &amp; -2 (7/98)</w:t>
            </w:r>
          </w:p>
        </w:tc>
      </w:tr>
      <w:tr w:rsidR="00161DFB" w:rsidRPr="001C41E9" w:rsidTr="003A110C">
        <w:trPr>
          <w:cantSplit/>
        </w:trPr>
        <w:tc>
          <w:tcPr>
            <w:tcW w:w="1800" w:type="dxa"/>
            <w:vMerge/>
            <w:tcBorders>
              <w:left w:val="double" w:sz="6" w:space="0" w:color="auto"/>
              <w:bottom w:val="double" w:sz="6" w:space="0" w:color="auto"/>
            </w:tcBorders>
            <w:shd w:val="clear" w:color="auto" w:fill="auto"/>
            <w:vAlign w:val="center"/>
          </w:tcPr>
          <w:p w:rsidR="00161DFB" w:rsidRPr="001C41E9" w:rsidRDefault="00161DFB" w:rsidP="003A110C">
            <w:pPr>
              <w:suppressAutoHyphens/>
              <w:spacing w:before="80" w:after="80"/>
              <w:jc w:val="center"/>
              <w:rPr>
                <w:spacing w:val="-2"/>
                <w:sz w:val="22"/>
                <w:szCs w:val="22"/>
              </w:rPr>
            </w:pPr>
          </w:p>
        </w:tc>
        <w:tc>
          <w:tcPr>
            <w:tcW w:w="2700" w:type="dxa"/>
            <w:tcBorders>
              <w:top w:val="single" w:sz="6" w:space="0" w:color="auto"/>
              <w:left w:val="single" w:sz="6" w:space="0" w:color="auto"/>
              <w:bottom w:val="doub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0.0055 lb-VOC/MMBtu</w:t>
            </w:r>
          </w:p>
        </w:tc>
        <w:tc>
          <w:tcPr>
            <w:tcW w:w="3600" w:type="dxa"/>
            <w:tcBorders>
              <w:top w:val="single" w:sz="6" w:space="0" w:color="auto"/>
              <w:left w:val="single" w:sz="6" w:space="0" w:color="auto"/>
              <w:bottom w:val="doub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AP-42, Table 1.4-1 &amp; -2 (7/98)</w:t>
            </w:r>
          </w:p>
        </w:tc>
      </w:tr>
    </w:tbl>
    <w:p w:rsidR="00161DFB" w:rsidRDefault="00161DFB" w:rsidP="00161DFB">
      <w:pPr>
        <w:rPr>
          <w:u w:val="single"/>
        </w:rPr>
      </w:pPr>
    </w:p>
    <w:p w:rsidR="00161DFB" w:rsidRPr="0008385A" w:rsidRDefault="00161DFB" w:rsidP="00161DFB">
      <w:pPr>
        <w:rPr>
          <w:u w:val="single"/>
        </w:rPr>
      </w:pPr>
      <w:r w:rsidRPr="0008385A">
        <w:rPr>
          <w:u w:val="single"/>
        </w:rPr>
        <w:t xml:space="preserve">Potential </w:t>
      </w:r>
      <w:r>
        <w:rPr>
          <w:u w:val="single"/>
        </w:rPr>
        <w:t>to Emit</w:t>
      </w:r>
      <w:r w:rsidRPr="0093312A">
        <w:t>:</w:t>
      </w:r>
    </w:p>
    <w:p w:rsidR="00161DFB" w:rsidRDefault="00161DFB" w:rsidP="00161DFB">
      <w:pPr>
        <w:jc w:val="both"/>
      </w:pPr>
    </w:p>
    <w:p w:rsidR="00161DFB" w:rsidRDefault="00161DFB" w:rsidP="00161DFB">
      <w:pPr>
        <w:jc w:val="both"/>
      </w:pPr>
      <w:r>
        <w:t>Daily PE2 from the booth heater is calculated using the following equation and summarized in the table below.</w:t>
      </w:r>
    </w:p>
    <w:p w:rsidR="00161DFB" w:rsidRDefault="00161DFB" w:rsidP="00161DFB">
      <w:pPr>
        <w:tabs>
          <w:tab w:val="left" w:pos="3600"/>
        </w:tabs>
        <w:ind w:left="2520" w:hanging="2520"/>
      </w:pPr>
    </w:p>
    <w:p w:rsidR="00161DFB" w:rsidRDefault="00161DFB" w:rsidP="00161DFB">
      <w:pPr>
        <w:tabs>
          <w:tab w:val="left" w:pos="2610"/>
        </w:tabs>
        <w:ind w:left="2520" w:hanging="2520"/>
      </w:pPr>
      <w:r>
        <w:t>PE2</w:t>
      </w:r>
      <w:r>
        <w:rPr>
          <w:vertAlign w:val="subscript"/>
        </w:rPr>
        <w:t xml:space="preserve">Booth Heater </w:t>
      </w:r>
      <w:r>
        <w:t>(lb/day) =</w:t>
      </w:r>
      <w:r>
        <w:tab/>
        <w:t>EF (lb/</w:t>
      </w:r>
      <w:r>
        <w:rPr>
          <w:spacing w:val="-3"/>
        </w:rPr>
        <w:t>MMBtu</w:t>
      </w:r>
      <w:r>
        <w:t>) x Heater Rating (MMBtu/hr) x Operation (</w:t>
      </w:r>
      <w:r>
        <w:rPr>
          <w:spacing w:val="-3"/>
        </w:rPr>
        <w:t>hr/day</w:t>
      </w:r>
      <w:r>
        <w:t>)</w:t>
      </w:r>
    </w:p>
    <w:p w:rsidR="00161DFB" w:rsidRPr="0093312A" w:rsidRDefault="00161DFB" w:rsidP="00161DFB">
      <w:pPr>
        <w:suppressAutoHyphens/>
        <w:rPr>
          <w:rFonts w:cs="Arial"/>
          <w:spacing w:val="-3"/>
        </w:rPr>
      </w:pP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530"/>
        <w:gridCol w:w="1710"/>
        <w:gridCol w:w="1980"/>
        <w:gridCol w:w="1440"/>
      </w:tblGrid>
      <w:tr w:rsidR="00161DFB" w:rsidRPr="001C41E9" w:rsidTr="003A110C">
        <w:trPr>
          <w:trHeight w:val="233"/>
        </w:trPr>
        <w:tc>
          <w:tcPr>
            <w:tcW w:w="783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161DFB" w:rsidRPr="001C41E9" w:rsidRDefault="00161DFB" w:rsidP="003A110C">
            <w:pPr>
              <w:widowControl w:val="0"/>
              <w:jc w:val="center"/>
              <w:rPr>
                <w:rFonts w:cs="Arial"/>
                <w:b/>
                <w:bCs/>
                <w:sz w:val="22"/>
                <w:szCs w:val="22"/>
              </w:rPr>
            </w:pPr>
            <w:r w:rsidRPr="001C41E9">
              <w:rPr>
                <w:rFonts w:cs="Arial"/>
                <w:b/>
                <w:sz w:val="22"/>
                <w:szCs w:val="22"/>
              </w:rPr>
              <w:t>Daily PE2</w:t>
            </w:r>
            <w:r w:rsidRPr="001C41E9">
              <w:rPr>
                <w:rFonts w:cs="Arial"/>
                <w:b/>
                <w:bCs/>
                <w:sz w:val="22"/>
                <w:szCs w:val="22"/>
              </w:rPr>
              <w:t xml:space="preserve"> </w:t>
            </w:r>
          </w:p>
          <w:p w:rsidR="00161DFB" w:rsidRPr="001C41E9" w:rsidRDefault="00161DFB" w:rsidP="003A110C">
            <w:pPr>
              <w:widowControl w:val="0"/>
              <w:jc w:val="center"/>
              <w:rPr>
                <w:rFonts w:cs="Arial"/>
                <w:b/>
                <w:sz w:val="22"/>
                <w:szCs w:val="22"/>
              </w:rPr>
            </w:pPr>
            <w:r w:rsidRPr="001C41E9">
              <w:rPr>
                <w:rFonts w:cs="Arial"/>
                <w:b/>
                <w:sz w:val="22"/>
                <w:szCs w:val="22"/>
              </w:rPr>
              <w:t>Natural Gas-Fired Booth Heater</w:t>
            </w:r>
          </w:p>
        </w:tc>
      </w:tr>
      <w:tr w:rsidR="00161DFB" w:rsidRPr="001C41E9" w:rsidTr="003A110C">
        <w:trPr>
          <w:trHeight w:val="233"/>
        </w:trPr>
        <w:tc>
          <w:tcPr>
            <w:tcW w:w="1170" w:type="dxa"/>
            <w:tcBorders>
              <w:top w:val="double" w:sz="4" w:space="0" w:color="auto"/>
              <w:left w:val="double" w:sz="4" w:space="0" w:color="auto"/>
              <w:bottom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Pollutant</w:t>
            </w:r>
          </w:p>
        </w:tc>
        <w:tc>
          <w:tcPr>
            <w:tcW w:w="1530" w:type="dxa"/>
            <w:tcBorders>
              <w:top w:val="double" w:sz="4" w:space="0" w:color="auto"/>
              <w:bottom w:val="double" w:sz="4" w:space="0" w:color="auto"/>
            </w:tcBorders>
            <w:shd w:val="clear" w:color="auto" w:fill="auto"/>
            <w:vAlign w:val="center"/>
          </w:tcPr>
          <w:p w:rsidR="00161DFB" w:rsidRPr="001C41E9" w:rsidRDefault="00161DFB" w:rsidP="003A110C">
            <w:pPr>
              <w:widowControl w:val="0"/>
              <w:spacing w:before="40" w:after="40"/>
              <w:jc w:val="center"/>
              <w:rPr>
                <w:rFonts w:cs="Arial"/>
                <w:spacing w:val="-3"/>
                <w:sz w:val="22"/>
                <w:szCs w:val="22"/>
              </w:rPr>
            </w:pPr>
            <w:r w:rsidRPr="001C41E9">
              <w:rPr>
                <w:rFonts w:cs="Arial"/>
                <w:sz w:val="22"/>
                <w:szCs w:val="22"/>
              </w:rPr>
              <w:t>EF (lb/MMBtu)</w:t>
            </w:r>
          </w:p>
        </w:tc>
        <w:tc>
          <w:tcPr>
            <w:tcW w:w="1710" w:type="dxa"/>
            <w:tcBorders>
              <w:top w:val="double" w:sz="4" w:space="0" w:color="auto"/>
              <w:bottom w:val="double" w:sz="4" w:space="0" w:color="auto"/>
            </w:tcBorders>
            <w:shd w:val="clear" w:color="auto" w:fill="auto"/>
            <w:vAlign w:val="center"/>
          </w:tcPr>
          <w:p w:rsidR="00161DFB" w:rsidRPr="001C41E9" w:rsidRDefault="00161DFB" w:rsidP="003A110C">
            <w:pPr>
              <w:widowControl w:val="0"/>
              <w:jc w:val="center"/>
              <w:rPr>
                <w:rFonts w:cs="Arial"/>
                <w:spacing w:val="-3"/>
                <w:sz w:val="22"/>
                <w:szCs w:val="22"/>
              </w:rPr>
            </w:pPr>
            <w:r w:rsidRPr="001C41E9">
              <w:rPr>
                <w:rFonts w:cs="Arial"/>
                <w:spacing w:val="-3"/>
                <w:sz w:val="22"/>
                <w:szCs w:val="22"/>
              </w:rPr>
              <w:t>Heater Rating (MMBtu/hr)</w:t>
            </w:r>
          </w:p>
        </w:tc>
        <w:tc>
          <w:tcPr>
            <w:tcW w:w="1980" w:type="dxa"/>
            <w:tcBorders>
              <w:top w:val="double" w:sz="4" w:space="0" w:color="auto"/>
              <w:bottom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Daily Operation (hr/day)</w:t>
            </w:r>
          </w:p>
        </w:tc>
        <w:tc>
          <w:tcPr>
            <w:tcW w:w="1440" w:type="dxa"/>
            <w:tcBorders>
              <w:top w:val="double" w:sz="4" w:space="0" w:color="auto"/>
              <w:bottom w:val="double" w:sz="4" w:space="0" w:color="auto"/>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PE2 (lb/day)</w:t>
            </w:r>
          </w:p>
        </w:tc>
      </w:tr>
      <w:tr w:rsidR="00161DFB" w:rsidRPr="001C41E9" w:rsidTr="003A110C">
        <w:trPr>
          <w:trHeight w:val="233"/>
        </w:trPr>
        <w:tc>
          <w:tcPr>
            <w:tcW w:w="1170" w:type="dxa"/>
            <w:tcBorders>
              <w:top w:val="double" w:sz="4" w:space="0" w:color="auto"/>
              <w:lef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NO</w:t>
            </w:r>
            <w:r w:rsidRPr="001C41E9">
              <w:rPr>
                <w:rFonts w:cs="Arial"/>
                <w:sz w:val="22"/>
                <w:szCs w:val="22"/>
                <w:vertAlign w:val="subscript"/>
              </w:rPr>
              <w:t>x</w:t>
            </w:r>
          </w:p>
        </w:tc>
        <w:tc>
          <w:tcPr>
            <w:tcW w:w="1530" w:type="dxa"/>
            <w:tcBorders>
              <w:top w:val="double" w:sz="4" w:space="0" w:color="auto"/>
            </w:tcBorders>
            <w:shd w:val="clear" w:color="auto" w:fill="auto"/>
            <w:vAlign w:val="center"/>
          </w:tcPr>
          <w:p w:rsidR="00161DFB" w:rsidRPr="001C41E9" w:rsidRDefault="00161DFB" w:rsidP="003A110C">
            <w:pPr>
              <w:tabs>
                <w:tab w:val="left" w:pos="-720"/>
                <w:tab w:val="left" w:pos="0"/>
              </w:tabs>
              <w:jc w:val="center"/>
              <w:rPr>
                <w:rFonts w:cs="Arial"/>
                <w:spacing w:val="-3"/>
                <w:sz w:val="22"/>
                <w:szCs w:val="22"/>
              </w:rPr>
            </w:pPr>
            <w:r w:rsidRPr="001C41E9">
              <w:rPr>
                <w:rFonts w:cs="Arial"/>
                <w:spacing w:val="-3"/>
                <w:sz w:val="22"/>
                <w:szCs w:val="22"/>
              </w:rPr>
              <w:t>0.1</w:t>
            </w:r>
          </w:p>
        </w:tc>
        <w:tc>
          <w:tcPr>
            <w:tcW w:w="1710" w:type="dxa"/>
            <w:tcBorders>
              <w:top w:val="double" w:sz="4" w:space="0" w:color="auto"/>
            </w:tcBorders>
            <w:shd w:val="clear" w:color="auto" w:fill="auto"/>
            <w:vAlign w:val="center"/>
          </w:tcPr>
          <w:p w:rsidR="00161DFB" w:rsidRPr="001C41E9" w:rsidRDefault="00161DFB" w:rsidP="003A110C">
            <w:pPr>
              <w:jc w:val="center"/>
              <w:rPr>
                <w:rFonts w:cs="Arial"/>
                <w:color w:val="0000FF"/>
                <w:spacing w:val="-3"/>
                <w:sz w:val="22"/>
                <w:szCs w:val="22"/>
              </w:rPr>
            </w:pPr>
            <w:r w:rsidRPr="001C41E9">
              <w:rPr>
                <w:rFonts w:cs="Arial"/>
                <w:color w:val="0000FF"/>
                <w:spacing w:val="-3"/>
                <w:sz w:val="22"/>
                <w:szCs w:val="22"/>
              </w:rPr>
              <w:t>0.50</w:t>
            </w:r>
          </w:p>
        </w:tc>
        <w:tc>
          <w:tcPr>
            <w:tcW w:w="1980" w:type="dxa"/>
            <w:tcBorders>
              <w:top w:val="double" w:sz="4" w:space="0" w:color="auto"/>
            </w:tcBorders>
            <w:shd w:val="clear" w:color="auto" w:fill="auto"/>
            <w:vAlign w:val="center"/>
          </w:tcPr>
          <w:p w:rsidR="00161DFB" w:rsidRPr="001C41E9" w:rsidRDefault="00161DFB" w:rsidP="003A110C">
            <w:pPr>
              <w:widowControl w:val="0"/>
              <w:jc w:val="center"/>
              <w:rPr>
                <w:rFonts w:cs="Arial"/>
                <w:color w:val="0000FF"/>
                <w:sz w:val="22"/>
                <w:szCs w:val="22"/>
              </w:rPr>
            </w:pPr>
            <w:r w:rsidRPr="001C41E9">
              <w:rPr>
                <w:rFonts w:cs="Arial"/>
                <w:color w:val="0000FF"/>
                <w:sz w:val="22"/>
                <w:szCs w:val="22"/>
              </w:rPr>
              <w:t>24</w:t>
            </w:r>
          </w:p>
        </w:tc>
        <w:tc>
          <w:tcPr>
            <w:tcW w:w="1440" w:type="dxa"/>
            <w:tcBorders>
              <w:top w:val="double" w:sz="4" w:space="0" w:color="auto"/>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fldChar w:fldCharType="begin"/>
            </w:r>
            <w:r w:rsidRPr="001C41E9">
              <w:rPr>
                <w:rFonts w:cs="Arial"/>
                <w:sz w:val="22"/>
                <w:szCs w:val="22"/>
              </w:rPr>
              <w:instrText xml:space="preserve"> =B3*C3*D3 \# "0.0" </w:instrText>
            </w:r>
            <w:r w:rsidRPr="001C41E9">
              <w:rPr>
                <w:rFonts w:cs="Arial"/>
                <w:sz w:val="22"/>
                <w:szCs w:val="22"/>
              </w:rPr>
              <w:fldChar w:fldCharType="separate"/>
            </w:r>
            <w:r w:rsidRPr="001C41E9">
              <w:rPr>
                <w:rFonts w:cs="Arial"/>
                <w:noProof/>
                <w:sz w:val="22"/>
                <w:szCs w:val="22"/>
              </w:rPr>
              <w:t>1.2</w:t>
            </w:r>
            <w:r w:rsidRPr="001C41E9">
              <w:rPr>
                <w:rFonts w:cs="Arial"/>
                <w:sz w:val="22"/>
                <w:szCs w:val="22"/>
              </w:rPr>
              <w:fldChar w:fldCharType="end"/>
            </w:r>
          </w:p>
        </w:tc>
      </w:tr>
      <w:tr w:rsidR="00161DFB" w:rsidRPr="001C41E9" w:rsidTr="003A110C">
        <w:trPr>
          <w:trHeight w:val="300"/>
        </w:trPr>
        <w:tc>
          <w:tcPr>
            <w:tcW w:w="1170" w:type="dxa"/>
            <w:tcBorders>
              <w:lef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SO</w:t>
            </w:r>
            <w:r w:rsidRPr="001C41E9">
              <w:rPr>
                <w:rFonts w:cs="Arial"/>
                <w:sz w:val="22"/>
                <w:szCs w:val="22"/>
                <w:vertAlign w:val="subscript"/>
              </w:rPr>
              <w:t>x</w:t>
            </w:r>
          </w:p>
        </w:tc>
        <w:tc>
          <w:tcPr>
            <w:tcW w:w="1530" w:type="dxa"/>
            <w:shd w:val="clear" w:color="auto" w:fill="auto"/>
            <w:vAlign w:val="center"/>
          </w:tcPr>
          <w:p w:rsidR="00161DFB" w:rsidRPr="001C41E9" w:rsidRDefault="00161DFB" w:rsidP="003A110C">
            <w:pPr>
              <w:pStyle w:val="table"/>
              <w:tabs>
                <w:tab w:val="left" w:pos="-720"/>
                <w:tab w:val="left" w:pos="0"/>
              </w:tabs>
              <w:rPr>
                <w:rFonts w:ascii="Arial" w:hAnsi="Arial" w:cs="Arial"/>
                <w:spacing w:val="-3"/>
                <w:sz w:val="22"/>
                <w:szCs w:val="22"/>
              </w:rPr>
            </w:pPr>
            <w:r w:rsidRPr="001C41E9">
              <w:rPr>
                <w:rFonts w:ascii="Arial" w:hAnsi="Arial" w:cs="Arial"/>
                <w:spacing w:val="-3"/>
                <w:sz w:val="22"/>
                <w:szCs w:val="22"/>
              </w:rPr>
              <w:t>0.00285</w:t>
            </w:r>
          </w:p>
        </w:tc>
        <w:tc>
          <w:tcPr>
            <w:tcW w:w="1710" w:type="dxa"/>
            <w:shd w:val="clear" w:color="auto" w:fill="auto"/>
            <w:vAlign w:val="center"/>
          </w:tcPr>
          <w:p w:rsidR="00161DFB" w:rsidRPr="001C41E9" w:rsidRDefault="00161DFB" w:rsidP="003A110C">
            <w:pPr>
              <w:jc w:val="center"/>
              <w:rPr>
                <w:rFonts w:cs="Arial"/>
                <w:spacing w:val="-3"/>
                <w:sz w:val="22"/>
                <w:szCs w:val="22"/>
              </w:rPr>
            </w:pPr>
            <w:r w:rsidRPr="001C41E9">
              <w:rPr>
                <w:rFonts w:cs="Arial"/>
                <w:color w:val="0000FF"/>
                <w:spacing w:val="-3"/>
                <w:sz w:val="22"/>
                <w:szCs w:val="22"/>
              </w:rPr>
              <w:t>0.50</w:t>
            </w:r>
          </w:p>
        </w:tc>
        <w:tc>
          <w:tcPr>
            <w:tcW w:w="1980" w:type="dxa"/>
            <w:shd w:val="clear" w:color="auto" w:fill="auto"/>
            <w:vAlign w:val="center"/>
          </w:tcPr>
          <w:p w:rsidR="00161DFB" w:rsidRPr="001C41E9" w:rsidRDefault="00161DFB" w:rsidP="003A110C">
            <w:pPr>
              <w:widowControl w:val="0"/>
              <w:jc w:val="center"/>
              <w:rPr>
                <w:rFonts w:cs="Arial"/>
                <w:sz w:val="22"/>
                <w:szCs w:val="22"/>
              </w:rPr>
            </w:pPr>
            <w:r w:rsidRPr="001C41E9">
              <w:rPr>
                <w:rFonts w:cs="Arial"/>
                <w:color w:val="0000FF"/>
                <w:sz w:val="22"/>
                <w:szCs w:val="22"/>
              </w:rPr>
              <w:t>24</w:t>
            </w:r>
          </w:p>
        </w:tc>
        <w:tc>
          <w:tcPr>
            <w:tcW w:w="1440" w:type="dxa"/>
            <w:tcBorders>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fldChar w:fldCharType="begin"/>
            </w:r>
            <w:r w:rsidRPr="001C41E9">
              <w:rPr>
                <w:rFonts w:cs="Arial"/>
                <w:sz w:val="22"/>
                <w:szCs w:val="22"/>
              </w:rPr>
              <w:instrText xml:space="preserve"> =B4*C4*D4 \# "0.0" </w:instrText>
            </w:r>
            <w:r w:rsidRPr="001C41E9">
              <w:rPr>
                <w:rFonts w:cs="Arial"/>
                <w:sz w:val="22"/>
                <w:szCs w:val="22"/>
              </w:rPr>
              <w:fldChar w:fldCharType="separate"/>
            </w:r>
            <w:r w:rsidRPr="001C41E9">
              <w:rPr>
                <w:rFonts w:cs="Arial"/>
                <w:noProof/>
                <w:sz w:val="22"/>
                <w:szCs w:val="22"/>
              </w:rPr>
              <w:t>0.0</w:t>
            </w:r>
            <w:r w:rsidRPr="001C41E9">
              <w:rPr>
                <w:rFonts w:cs="Arial"/>
                <w:sz w:val="22"/>
                <w:szCs w:val="22"/>
              </w:rPr>
              <w:fldChar w:fldCharType="end"/>
            </w:r>
          </w:p>
        </w:tc>
      </w:tr>
      <w:tr w:rsidR="00161DFB" w:rsidRPr="001C41E9" w:rsidTr="003A110C">
        <w:trPr>
          <w:trHeight w:val="300"/>
        </w:trPr>
        <w:tc>
          <w:tcPr>
            <w:tcW w:w="1170" w:type="dxa"/>
            <w:tcBorders>
              <w:lef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PM</w:t>
            </w:r>
            <w:r w:rsidRPr="001C41E9">
              <w:rPr>
                <w:rFonts w:cs="Arial"/>
                <w:sz w:val="22"/>
                <w:szCs w:val="22"/>
                <w:vertAlign w:val="subscript"/>
              </w:rPr>
              <w:t>10</w:t>
            </w:r>
          </w:p>
        </w:tc>
        <w:tc>
          <w:tcPr>
            <w:tcW w:w="1530" w:type="dxa"/>
            <w:shd w:val="clear" w:color="auto" w:fill="auto"/>
            <w:vAlign w:val="center"/>
          </w:tcPr>
          <w:p w:rsidR="00161DFB" w:rsidRPr="001C41E9" w:rsidRDefault="00161DFB" w:rsidP="003A110C">
            <w:pPr>
              <w:tabs>
                <w:tab w:val="left" w:pos="-720"/>
                <w:tab w:val="left" w:pos="0"/>
              </w:tabs>
              <w:jc w:val="center"/>
              <w:rPr>
                <w:rFonts w:cs="Arial"/>
                <w:spacing w:val="-3"/>
                <w:sz w:val="22"/>
                <w:szCs w:val="22"/>
              </w:rPr>
            </w:pPr>
            <w:r w:rsidRPr="001C41E9">
              <w:rPr>
                <w:rFonts w:cs="Arial"/>
                <w:spacing w:val="-3"/>
                <w:sz w:val="22"/>
                <w:szCs w:val="22"/>
              </w:rPr>
              <w:t>0.0076</w:t>
            </w:r>
          </w:p>
        </w:tc>
        <w:tc>
          <w:tcPr>
            <w:tcW w:w="1710" w:type="dxa"/>
            <w:shd w:val="clear" w:color="auto" w:fill="auto"/>
            <w:vAlign w:val="center"/>
          </w:tcPr>
          <w:p w:rsidR="00161DFB" w:rsidRPr="001C41E9" w:rsidRDefault="00161DFB" w:rsidP="003A110C">
            <w:pPr>
              <w:jc w:val="center"/>
              <w:rPr>
                <w:rFonts w:cs="Arial"/>
                <w:spacing w:val="-3"/>
                <w:sz w:val="22"/>
                <w:szCs w:val="22"/>
              </w:rPr>
            </w:pPr>
            <w:r w:rsidRPr="001C41E9">
              <w:rPr>
                <w:rFonts w:cs="Arial"/>
                <w:color w:val="0000FF"/>
                <w:spacing w:val="-3"/>
                <w:sz w:val="22"/>
                <w:szCs w:val="22"/>
              </w:rPr>
              <w:t>0.50</w:t>
            </w:r>
          </w:p>
        </w:tc>
        <w:tc>
          <w:tcPr>
            <w:tcW w:w="1980" w:type="dxa"/>
            <w:shd w:val="clear" w:color="auto" w:fill="auto"/>
            <w:vAlign w:val="center"/>
          </w:tcPr>
          <w:p w:rsidR="00161DFB" w:rsidRPr="001C41E9" w:rsidRDefault="00161DFB" w:rsidP="003A110C">
            <w:pPr>
              <w:widowControl w:val="0"/>
              <w:jc w:val="center"/>
              <w:rPr>
                <w:rFonts w:cs="Arial"/>
                <w:sz w:val="22"/>
                <w:szCs w:val="22"/>
              </w:rPr>
            </w:pPr>
            <w:r w:rsidRPr="001C41E9">
              <w:rPr>
                <w:rFonts w:cs="Arial"/>
                <w:color w:val="0000FF"/>
                <w:sz w:val="22"/>
                <w:szCs w:val="22"/>
              </w:rPr>
              <w:t>24</w:t>
            </w:r>
          </w:p>
        </w:tc>
        <w:tc>
          <w:tcPr>
            <w:tcW w:w="1440" w:type="dxa"/>
            <w:tcBorders>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fldChar w:fldCharType="begin"/>
            </w:r>
            <w:r w:rsidRPr="001C41E9">
              <w:rPr>
                <w:rFonts w:cs="Arial"/>
                <w:sz w:val="22"/>
                <w:szCs w:val="22"/>
              </w:rPr>
              <w:instrText xml:space="preserve"> =B5*C5*D5 \# "0.0" </w:instrText>
            </w:r>
            <w:r w:rsidRPr="001C41E9">
              <w:rPr>
                <w:rFonts w:cs="Arial"/>
                <w:sz w:val="22"/>
                <w:szCs w:val="22"/>
              </w:rPr>
              <w:fldChar w:fldCharType="separate"/>
            </w:r>
            <w:r w:rsidRPr="001C41E9">
              <w:rPr>
                <w:rFonts w:cs="Arial"/>
                <w:noProof/>
                <w:sz w:val="22"/>
                <w:szCs w:val="22"/>
              </w:rPr>
              <w:t>0.1</w:t>
            </w:r>
            <w:r w:rsidRPr="001C41E9">
              <w:rPr>
                <w:rFonts w:cs="Arial"/>
                <w:sz w:val="22"/>
                <w:szCs w:val="22"/>
              </w:rPr>
              <w:fldChar w:fldCharType="end"/>
            </w:r>
          </w:p>
        </w:tc>
      </w:tr>
      <w:tr w:rsidR="00161DFB" w:rsidRPr="001C41E9" w:rsidTr="003A110C">
        <w:trPr>
          <w:trHeight w:val="300"/>
        </w:trPr>
        <w:tc>
          <w:tcPr>
            <w:tcW w:w="1170" w:type="dxa"/>
            <w:tcBorders>
              <w:lef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CO</w:t>
            </w:r>
          </w:p>
        </w:tc>
        <w:tc>
          <w:tcPr>
            <w:tcW w:w="1530" w:type="dxa"/>
            <w:shd w:val="clear" w:color="auto" w:fill="auto"/>
            <w:vAlign w:val="center"/>
          </w:tcPr>
          <w:p w:rsidR="00161DFB" w:rsidRPr="001C41E9" w:rsidRDefault="00161DFB" w:rsidP="003A110C">
            <w:pPr>
              <w:tabs>
                <w:tab w:val="left" w:pos="-720"/>
                <w:tab w:val="left" w:pos="0"/>
              </w:tabs>
              <w:jc w:val="center"/>
              <w:rPr>
                <w:rFonts w:cs="Arial"/>
                <w:spacing w:val="-3"/>
                <w:sz w:val="22"/>
                <w:szCs w:val="22"/>
              </w:rPr>
            </w:pPr>
            <w:r w:rsidRPr="001C41E9">
              <w:rPr>
                <w:rFonts w:cs="Arial"/>
                <w:spacing w:val="-3"/>
                <w:sz w:val="22"/>
                <w:szCs w:val="22"/>
              </w:rPr>
              <w:t>0.084</w:t>
            </w:r>
          </w:p>
        </w:tc>
        <w:tc>
          <w:tcPr>
            <w:tcW w:w="1710" w:type="dxa"/>
            <w:shd w:val="clear" w:color="auto" w:fill="auto"/>
            <w:vAlign w:val="center"/>
          </w:tcPr>
          <w:p w:rsidR="00161DFB" w:rsidRPr="001C41E9" w:rsidRDefault="00161DFB" w:rsidP="003A110C">
            <w:pPr>
              <w:jc w:val="center"/>
              <w:rPr>
                <w:rFonts w:cs="Arial"/>
                <w:spacing w:val="-3"/>
                <w:sz w:val="22"/>
                <w:szCs w:val="22"/>
              </w:rPr>
            </w:pPr>
            <w:r w:rsidRPr="001C41E9">
              <w:rPr>
                <w:rFonts w:cs="Arial"/>
                <w:color w:val="0000FF"/>
                <w:spacing w:val="-3"/>
                <w:sz w:val="22"/>
                <w:szCs w:val="22"/>
              </w:rPr>
              <w:t>0.50</w:t>
            </w:r>
          </w:p>
        </w:tc>
        <w:tc>
          <w:tcPr>
            <w:tcW w:w="1980" w:type="dxa"/>
            <w:shd w:val="clear" w:color="auto" w:fill="auto"/>
            <w:vAlign w:val="center"/>
          </w:tcPr>
          <w:p w:rsidR="00161DFB" w:rsidRPr="001C41E9" w:rsidRDefault="00161DFB" w:rsidP="003A110C">
            <w:pPr>
              <w:widowControl w:val="0"/>
              <w:jc w:val="center"/>
              <w:rPr>
                <w:rFonts w:cs="Arial"/>
                <w:sz w:val="22"/>
                <w:szCs w:val="22"/>
              </w:rPr>
            </w:pPr>
            <w:r w:rsidRPr="001C41E9">
              <w:rPr>
                <w:rFonts w:cs="Arial"/>
                <w:color w:val="0000FF"/>
                <w:sz w:val="22"/>
                <w:szCs w:val="22"/>
              </w:rPr>
              <w:t>24</w:t>
            </w:r>
          </w:p>
        </w:tc>
        <w:tc>
          <w:tcPr>
            <w:tcW w:w="1440" w:type="dxa"/>
            <w:tcBorders>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fldChar w:fldCharType="begin"/>
            </w:r>
            <w:r w:rsidRPr="001C41E9">
              <w:rPr>
                <w:rFonts w:cs="Arial"/>
                <w:sz w:val="22"/>
                <w:szCs w:val="22"/>
              </w:rPr>
              <w:instrText xml:space="preserve"> =B6*C6*D6 \# "0.0" </w:instrText>
            </w:r>
            <w:r w:rsidRPr="001C41E9">
              <w:rPr>
                <w:rFonts w:cs="Arial"/>
                <w:sz w:val="22"/>
                <w:szCs w:val="22"/>
              </w:rPr>
              <w:fldChar w:fldCharType="separate"/>
            </w:r>
            <w:r w:rsidRPr="001C41E9">
              <w:rPr>
                <w:rFonts w:cs="Arial"/>
                <w:noProof/>
                <w:sz w:val="22"/>
                <w:szCs w:val="22"/>
              </w:rPr>
              <w:t>1.0</w:t>
            </w:r>
            <w:r w:rsidRPr="001C41E9">
              <w:rPr>
                <w:rFonts w:cs="Arial"/>
                <w:sz w:val="22"/>
                <w:szCs w:val="22"/>
              </w:rPr>
              <w:fldChar w:fldCharType="end"/>
            </w:r>
          </w:p>
        </w:tc>
      </w:tr>
      <w:tr w:rsidR="00161DFB" w:rsidRPr="001C41E9" w:rsidTr="003A110C">
        <w:trPr>
          <w:trHeight w:val="300"/>
        </w:trPr>
        <w:tc>
          <w:tcPr>
            <w:tcW w:w="1170" w:type="dxa"/>
            <w:tcBorders>
              <w:left w:val="double" w:sz="4" w:space="0" w:color="auto"/>
              <w:bottom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VOC</w:t>
            </w:r>
          </w:p>
        </w:tc>
        <w:tc>
          <w:tcPr>
            <w:tcW w:w="1530" w:type="dxa"/>
            <w:tcBorders>
              <w:bottom w:val="double" w:sz="4" w:space="0" w:color="auto"/>
            </w:tcBorders>
            <w:shd w:val="clear" w:color="auto" w:fill="auto"/>
            <w:vAlign w:val="center"/>
          </w:tcPr>
          <w:p w:rsidR="00161DFB" w:rsidRPr="001C41E9" w:rsidRDefault="00161DFB" w:rsidP="003A110C">
            <w:pPr>
              <w:tabs>
                <w:tab w:val="left" w:pos="-720"/>
                <w:tab w:val="left" w:pos="0"/>
              </w:tabs>
              <w:jc w:val="center"/>
              <w:rPr>
                <w:rFonts w:cs="Arial"/>
                <w:spacing w:val="-3"/>
                <w:sz w:val="22"/>
                <w:szCs w:val="22"/>
              </w:rPr>
            </w:pPr>
            <w:r w:rsidRPr="001C41E9">
              <w:rPr>
                <w:rFonts w:cs="Arial"/>
                <w:spacing w:val="-3"/>
                <w:sz w:val="22"/>
                <w:szCs w:val="22"/>
              </w:rPr>
              <w:t>0.0055</w:t>
            </w:r>
          </w:p>
        </w:tc>
        <w:tc>
          <w:tcPr>
            <w:tcW w:w="1710" w:type="dxa"/>
            <w:tcBorders>
              <w:bottom w:val="double" w:sz="4" w:space="0" w:color="auto"/>
            </w:tcBorders>
            <w:shd w:val="clear" w:color="auto" w:fill="auto"/>
            <w:vAlign w:val="center"/>
          </w:tcPr>
          <w:p w:rsidR="00161DFB" w:rsidRPr="001C41E9" w:rsidRDefault="00161DFB" w:rsidP="003A110C">
            <w:pPr>
              <w:jc w:val="center"/>
              <w:rPr>
                <w:rFonts w:cs="Arial"/>
                <w:spacing w:val="-3"/>
                <w:sz w:val="22"/>
                <w:szCs w:val="22"/>
              </w:rPr>
            </w:pPr>
            <w:r w:rsidRPr="001C41E9">
              <w:rPr>
                <w:rFonts w:cs="Arial"/>
                <w:color w:val="0000FF"/>
                <w:spacing w:val="-3"/>
                <w:sz w:val="22"/>
                <w:szCs w:val="22"/>
              </w:rPr>
              <w:t>0.50</w:t>
            </w:r>
          </w:p>
        </w:tc>
        <w:tc>
          <w:tcPr>
            <w:tcW w:w="1980" w:type="dxa"/>
            <w:tcBorders>
              <w:bottom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color w:val="0000FF"/>
                <w:sz w:val="22"/>
                <w:szCs w:val="22"/>
              </w:rPr>
              <w:t>24</w:t>
            </w:r>
          </w:p>
        </w:tc>
        <w:tc>
          <w:tcPr>
            <w:tcW w:w="1440" w:type="dxa"/>
            <w:tcBorders>
              <w:bottom w:val="double" w:sz="4" w:space="0" w:color="auto"/>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fldChar w:fldCharType="begin"/>
            </w:r>
            <w:r w:rsidRPr="001C41E9">
              <w:rPr>
                <w:rFonts w:cs="Arial"/>
                <w:sz w:val="22"/>
                <w:szCs w:val="22"/>
              </w:rPr>
              <w:instrText xml:space="preserve"> =B7*C7*D7 \# "0.0" </w:instrText>
            </w:r>
            <w:r w:rsidRPr="001C41E9">
              <w:rPr>
                <w:rFonts w:cs="Arial"/>
                <w:sz w:val="22"/>
                <w:szCs w:val="22"/>
              </w:rPr>
              <w:fldChar w:fldCharType="separate"/>
            </w:r>
            <w:r w:rsidRPr="001C41E9">
              <w:rPr>
                <w:rFonts w:cs="Arial"/>
                <w:noProof/>
                <w:sz w:val="22"/>
                <w:szCs w:val="22"/>
              </w:rPr>
              <w:t>0.1</w:t>
            </w:r>
            <w:r w:rsidRPr="001C41E9">
              <w:rPr>
                <w:rFonts w:cs="Arial"/>
                <w:sz w:val="22"/>
                <w:szCs w:val="22"/>
              </w:rPr>
              <w:fldChar w:fldCharType="end"/>
            </w:r>
          </w:p>
        </w:tc>
      </w:tr>
    </w:tbl>
    <w:p w:rsidR="00161DFB" w:rsidRDefault="00161DFB" w:rsidP="00161DFB">
      <w:pPr>
        <w:rPr>
          <w:rFonts w:cs="Arial"/>
          <w:spacing w:val="-3"/>
          <w:u w:val="single"/>
        </w:rPr>
      </w:pPr>
    </w:p>
    <w:p w:rsidR="00161DFB" w:rsidRPr="009E1421" w:rsidRDefault="00161DFB" w:rsidP="00161DFB">
      <w:pPr>
        <w:jc w:val="both"/>
      </w:pPr>
      <w:r w:rsidRPr="009E1421">
        <w:rPr>
          <w:spacing w:val="-3"/>
        </w:rPr>
        <w:t xml:space="preserve">As shown above, emissions from the booth heater in the motor vehicle coating operation does not exceed two pounds per day for any air contaminant.  Therefore, the booth heater is </w:t>
      </w:r>
      <w:r w:rsidRPr="009E1421">
        <w:t xml:space="preserve">exempt from permitting and NSR requirements.  </w:t>
      </w:r>
    </w:p>
    <w:p w:rsidR="00161DFB" w:rsidRDefault="00161DFB" w:rsidP="00161DFB">
      <w:pPr>
        <w:rPr>
          <w:rFonts w:cs="Arial"/>
          <w:spacing w:val="-3"/>
          <w:u w:val="single"/>
        </w:rPr>
      </w:pPr>
    </w:p>
    <w:p w:rsidR="00161DFB" w:rsidRPr="009E1421" w:rsidRDefault="00161DFB" w:rsidP="00161DFB">
      <w:pPr>
        <w:jc w:val="both"/>
        <w:rPr>
          <w:b/>
          <w:color w:val="FF0000"/>
        </w:rPr>
      </w:pPr>
      <w:r>
        <w:rPr>
          <w:b/>
          <w:color w:val="FF0000"/>
        </w:rPr>
        <w:t>{</w:t>
      </w:r>
      <w:r w:rsidRPr="009E1421">
        <w:rPr>
          <w:b/>
          <w:color w:val="FF0000"/>
        </w:rPr>
        <w:t xml:space="preserve">If booth heater is </w:t>
      </w:r>
      <w:r>
        <w:rPr>
          <w:b/>
          <w:color w:val="FF0000"/>
        </w:rPr>
        <w:t>fired on LPG</w:t>
      </w:r>
      <w:r w:rsidRPr="009E1421">
        <w:rPr>
          <w:b/>
          <w:color w:val="FF0000"/>
        </w:rPr>
        <w:t xml:space="preserve">, include the </w:t>
      </w:r>
      <w:r>
        <w:rPr>
          <w:b/>
          <w:color w:val="FF0000"/>
        </w:rPr>
        <w:t xml:space="preserve">following </w:t>
      </w:r>
      <w:r w:rsidRPr="009E1421">
        <w:rPr>
          <w:b/>
          <w:color w:val="FF0000"/>
        </w:rPr>
        <w:t>Rule 2020 compliance section; otherwise delete.</w:t>
      </w:r>
      <w:r>
        <w:rPr>
          <w:b/>
          <w:color w:val="FF0000"/>
        </w:rPr>
        <w:t>}</w:t>
      </w:r>
    </w:p>
    <w:p w:rsidR="00161DFB" w:rsidRDefault="00161DFB" w:rsidP="00161DFB">
      <w:pPr>
        <w:jc w:val="both"/>
        <w:rPr>
          <w:spacing w:val="-3"/>
          <w:u w:val="single"/>
        </w:rPr>
      </w:pPr>
    </w:p>
    <w:p w:rsidR="00F958A5" w:rsidRDefault="00F958A5">
      <w:pPr>
        <w:spacing w:after="200" w:line="276" w:lineRule="auto"/>
        <w:rPr>
          <w:spacing w:val="-3"/>
          <w:u w:val="single"/>
        </w:rPr>
      </w:pPr>
      <w:r>
        <w:rPr>
          <w:spacing w:val="-3"/>
          <w:u w:val="single"/>
        </w:rPr>
        <w:br w:type="page"/>
      </w:r>
    </w:p>
    <w:p w:rsidR="00161DFB" w:rsidRDefault="00161DFB" w:rsidP="00161DFB">
      <w:pPr>
        <w:jc w:val="both"/>
        <w:rPr>
          <w:spacing w:val="-3"/>
          <w:u w:val="single"/>
        </w:rPr>
      </w:pPr>
      <w:r w:rsidRPr="009E1421">
        <w:rPr>
          <w:spacing w:val="-3"/>
          <w:u w:val="single"/>
        </w:rPr>
        <w:lastRenderedPageBreak/>
        <w:t>Emission Factors</w:t>
      </w:r>
      <w:r w:rsidRPr="0093312A">
        <w:rPr>
          <w:spacing w:val="-3"/>
        </w:rPr>
        <w:t>:</w:t>
      </w:r>
    </w:p>
    <w:p w:rsidR="00161DFB" w:rsidRDefault="00161DFB" w:rsidP="00161DFB">
      <w:pPr>
        <w:jc w:val="both"/>
      </w:pPr>
    </w:p>
    <w:tbl>
      <w:tblPr>
        <w:tblW w:w="8100" w:type="dxa"/>
        <w:tblInd w:w="122" w:type="dxa"/>
        <w:tblLayout w:type="fixed"/>
        <w:tblCellMar>
          <w:left w:w="122" w:type="dxa"/>
          <w:right w:w="122" w:type="dxa"/>
        </w:tblCellMar>
        <w:tblLook w:val="0000" w:firstRow="0" w:lastRow="0" w:firstColumn="0" w:lastColumn="0" w:noHBand="0" w:noVBand="0"/>
      </w:tblPr>
      <w:tblGrid>
        <w:gridCol w:w="1800"/>
        <w:gridCol w:w="2700"/>
        <w:gridCol w:w="3600"/>
      </w:tblGrid>
      <w:tr w:rsidR="00161DFB" w:rsidRPr="001C41E9" w:rsidTr="003A110C">
        <w:trPr>
          <w:cantSplit/>
          <w:trHeight w:val="351"/>
        </w:trPr>
        <w:tc>
          <w:tcPr>
            <w:tcW w:w="8100" w:type="dxa"/>
            <w:gridSpan w:val="3"/>
            <w:tcBorders>
              <w:top w:val="double" w:sz="6" w:space="0" w:color="auto"/>
              <w:left w:val="double" w:sz="6" w:space="0" w:color="auto"/>
              <w:bottom w:val="double" w:sz="6" w:space="0" w:color="auto"/>
              <w:right w:val="double" w:sz="6" w:space="0" w:color="auto"/>
            </w:tcBorders>
            <w:shd w:val="clear" w:color="auto" w:fill="auto"/>
            <w:vAlign w:val="center"/>
          </w:tcPr>
          <w:p w:rsidR="00161DFB" w:rsidRPr="001C41E9" w:rsidRDefault="00161DFB" w:rsidP="00492262">
            <w:pPr>
              <w:pStyle w:val="Heading9"/>
            </w:pPr>
            <w:r w:rsidRPr="001C41E9">
              <w:t>Burner Emission Factors</w:t>
            </w:r>
          </w:p>
        </w:tc>
      </w:tr>
      <w:tr w:rsidR="00161DFB" w:rsidRPr="001C41E9" w:rsidTr="003A110C">
        <w:trPr>
          <w:cantSplit/>
          <w:trHeight w:val="261"/>
        </w:trPr>
        <w:tc>
          <w:tcPr>
            <w:tcW w:w="1800" w:type="dxa"/>
            <w:tcBorders>
              <w:top w:val="double" w:sz="6" w:space="0" w:color="auto"/>
              <w:left w:val="double" w:sz="6" w:space="0" w:color="auto"/>
              <w:bottom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Operation</w:t>
            </w:r>
          </w:p>
        </w:tc>
        <w:tc>
          <w:tcPr>
            <w:tcW w:w="2700" w:type="dxa"/>
            <w:tcBorders>
              <w:top w:val="double" w:sz="6" w:space="0" w:color="auto"/>
              <w:left w:val="single" w:sz="6" w:space="0" w:color="auto"/>
              <w:bottom w:val="doub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Emission Rate</w:t>
            </w:r>
          </w:p>
        </w:tc>
        <w:tc>
          <w:tcPr>
            <w:tcW w:w="3600" w:type="dxa"/>
            <w:tcBorders>
              <w:top w:val="double" w:sz="6" w:space="0" w:color="auto"/>
              <w:left w:val="single" w:sz="6" w:space="0" w:color="auto"/>
              <w:bottom w:val="doub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Source</w:t>
            </w:r>
          </w:p>
        </w:tc>
      </w:tr>
      <w:tr w:rsidR="00161DFB" w:rsidRPr="001C41E9" w:rsidTr="003A110C">
        <w:trPr>
          <w:cantSplit/>
          <w:trHeight w:val="513"/>
        </w:trPr>
        <w:tc>
          <w:tcPr>
            <w:tcW w:w="1800" w:type="dxa"/>
            <w:vMerge w:val="restart"/>
            <w:tcBorders>
              <w:top w:val="double" w:sz="6" w:space="0" w:color="auto"/>
              <w:left w:val="double" w:sz="6" w:space="0" w:color="auto"/>
            </w:tcBorders>
            <w:shd w:val="clear" w:color="auto" w:fill="auto"/>
            <w:vAlign w:val="center"/>
          </w:tcPr>
          <w:p w:rsidR="00161DFB" w:rsidRPr="001C41E9" w:rsidRDefault="00161DFB" w:rsidP="003A110C">
            <w:pPr>
              <w:suppressAutoHyphens/>
              <w:spacing w:before="80" w:after="80"/>
              <w:jc w:val="center"/>
              <w:rPr>
                <w:spacing w:val="-2"/>
                <w:sz w:val="22"/>
                <w:szCs w:val="22"/>
              </w:rPr>
            </w:pPr>
            <w:r w:rsidRPr="001C41E9">
              <w:rPr>
                <w:spacing w:val="-2"/>
                <w:sz w:val="22"/>
                <w:szCs w:val="22"/>
              </w:rPr>
              <w:t>LPG combustion in the heater</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0.15 lb-NO</w:t>
            </w:r>
            <w:r w:rsidRPr="001C41E9">
              <w:rPr>
                <w:spacing w:val="-3"/>
                <w:sz w:val="22"/>
                <w:szCs w:val="22"/>
                <w:vertAlign w:val="subscript"/>
              </w:rPr>
              <w:t>x</w:t>
            </w:r>
            <w:r w:rsidRPr="001C41E9">
              <w:rPr>
                <w:spacing w:val="-3"/>
                <w:sz w:val="22"/>
                <w:szCs w:val="22"/>
              </w:rPr>
              <w:t>/MMBtu</w:t>
            </w:r>
          </w:p>
        </w:tc>
        <w:tc>
          <w:tcPr>
            <w:tcW w:w="36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AP-42, Table 1.5-1 (10/96)</w:t>
            </w:r>
          </w:p>
        </w:tc>
      </w:tr>
      <w:tr w:rsidR="00161DFB" w:rsidRPr="001C41E9" w:rsidTr="003A110C">
        <w:trPr>
          <w:cantSplit/>
        </w:trPr>
        <w:tc>
          <w:tcPr>
            <w:tcW w:w="1800" w:type="dxa"/>
            <w:vMerge/>
            <w:tcBorders>
              <w:left w:val="double" w:sz="6" w:space="0" w:color="auto"/>
            </w:tcBorders>
            <w:shd w:val="clear" w:color="auto" w:fill="auto"/>
            <w:vAlign w:val="center"/>
          </w:tcPr>
          <w:p w:rsidR="00161DFB" w:rsidRPr="001C41E9" w:rsidRDefault="00161DFB" w:rsidP="003A110C">
            <w:pPr>
              <w:suppressAutoHyphens/>
              <w:spacing w:before="80" w:after="80"/>
              <w:jc w:val="center"/>
              <w:rPr>
                <w:spacing w:val="-2"/>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0.0164 lb-SO</w:t>
            </w:r>
            <w:r w:rsidRPr="001C41E9">
              <w:rPr>
                <w:spacing w:val="-3"/>
                <w:sz w:val="22"/>
                <w:szCs w:val="22"/>
                <w:vertAlign w:val="subscript"/>
              </w:rPr>
              <w:t>x</w:t>
            </w:r>
            <w:r w:rsidRPr="001C41E9">
              <w:rPr>
                <w:spacing w:val="-3"/>
                <w:sz w:val="22"/>
                <w:szCs w:val="22"/>
              </w:rPr>
              <w:t>/MMBtu</w:t>
            </w:r>
          </w:p>
        </w:tc>
        <w:tc>
          <w:tcPr>
            <w:tcW w:w="36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AP-42, Table 1.5-1 (10/96), see calculation below</w:t>
            </w:r>
          </w:p>
        </w:tc>
      </w:tr>
      <w:tr w:rsidR="00161DFB" w:rsidRPr="001C41E9" w:rsidTr="003A110C">
        <w:trPr>
          <w:cantSplit/>
        </w:trPr>
        <w:tc>
          <w:tcPr>
            <w:tcW w:w="1800" w:type="dxa"/>
            <w:vMerge/>
            <w:tcBorders>
              <w:lef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0.0044 lb-PM</w:t>
            </w:r>
            <w:r w:rsidRPr="001C41E9">
              <w:rPr>
                <w:spacing w:val="-3"/>
                <w:sz w:val="22"/>
                <w:szCs w:val="22"/>
                <w:vertAlign w:val="subscript"/>
              </w:rPr>
              <w:t>10</w:t>
            </w:r>
            <w:r w:rsidRPr="001C41E9">
              <w:rPr>
                <w:spacing w:val="-3"/>
                <w:sz w:val="22"/>
                <w:szCs w:val="22"/>
              </w:rPr>
              <w:t>/MMBtu</w:t>
            </w:r>
          </w:p>
        </w:tc>
        <w:tc>
          <w:tcPr>
            <w:tcW w:w="36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AP-42, Table 1.5-1 (10/96)</w:t>
            </w:r>
          </w:p>
        </w:tc>
      </w:tr>
      <w:tr w:rsidR="00161DFB" w:rsidRPr="001C41E9" w:rsidTr="003A110C">
        <w:trPr>
          <w:cantSplit/>
        </w:trPr>
        <w:tc>
          <w:tcPr>
            <w:tcW w:w="1800" w:type="dxa"/>
            <w:vMerge/>
            <w:tcBorders>
              <w:left w:val="double" w:sz="6" w:space="0" w:color="auto"/>
            </w:tcBorders>
            <w:shd w:val="clear" w:color="auto" w:fill="auto"/>
            <w:vAlign w:val="center"/>
          </w:tcPr>
          <w:p w:rsidR="00161DFB" w:rsidRPr="001C41E9" w:rsidRDefault="00161DFB" w:rsidP="003A110C">
            <w:pPr>
              <w:suppressAutoHyphens/>
              <w:spacing w:before="80" w:after="80"/>
              <w:jc w:val="center"/>
              <w:rPr>
                <w:spacing w:val="-2"/>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0.021 lb-CO/MMBtu</w:t>
            </w:r>
          </w:p>
        </w:tc>
        <w:tc>
          <w:tcPr>
            <w:tcW w:w="36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AP-42, Table 1.5-1 (10/96)</w:t>
            </w:r>
          </w:p>
        </w:tc>
      </w:tr>
      <w:tr w:rsidR="00161DFB" w:rsidRPr="001C41E9" w:rsidTr="003A110C">
        <w:trPr>
          <w:cantSplit/>
        </w:trPr>
        <w:tc>
          <w:tcPr>
            <w:tcW w:w="1800" w:type="dxa"/>
            <w:vMerge/>
            <w:tcBorders>
              <w:left w:val="double" w:sz="6" w:space="0" w:color="auto"/>
              <w:bottom w:val="double" w:sz="6" w:space="0" w:color="auto"/>
            </w:tcBorders>
            <w:shd w:val="clear" w:color="auto" w:fill="auto"/>
            <w:vAlign w:val="center"/>
          </w:tcPr>
          <w:p w:rsidR="00161DFB" w:rsidRPr="001C41E9" w:rsidRDefault="00161DFB" w:rsidP="003A110C">
            <w:pPr>
              <w:suppressAutoHyphens/>
              <w:spacing w:before="80" w:after="80"/>
              <w:jc w:val="center"/>
              <w:rPr>
                <w:spacing w:val="-2"/>
                <w:sz w:val="22"/>
                <w:szCs w:val="22"/>
              </w:rPr>
            </w:pPr>
          </w:p>
        </w:tc>
        <w:tc>
          <w:tcPr>
            <w:tcW w:w="2700" w:type="dxa"/>
            <w:tcBorders>
              <w:top w:val="single" w:sz="6" w:space="0" w:color="auto"/>
              <w:left w:val="single" w:sz="6" w:space="0" w:color="auto"/>
              <w:bottom w:val="double" w:sz="6" w:space="0" w:color="auto"/>
              <w:right w:val="sing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0.0055 lb-VOC/MMBtu</w:t>
            </w:r>
          </w:p>
        </w:tc>
        <w:tc>
          <w:tcPr>
            <w:tcW w:w="3600" w:type="dxa"/>
            <w:tcBorders>
              <w:top w:val="single" w:sz="6" w:space="0" w:color="auto"/>
              <w:left w:val="single" w:sz="6" w:space="0" w:color="auto"/>
              <w:bottom w:val="double" w:sz="6" w:space="0" w:color="auto"/>
              <w:right w:val="double" w:sz="6" w:space="0" w:color="auto"/>
            </w:tcBorders>
            <w:shd w:val="clear" w:color="auto" w:fill="auto"/>
            <w:vAlign w:val="center"/>
          </w:tcPr>
          <w:p w:rsidR="00161DFB" w:rsidRPr="001C41E9" w:rsidRDefault="00161DFB" w:rsidP="003A110C">
            <w:pPr>
              <w:suppressAutoHyphens/>
              <w:spacing w:before="80" w:after="80"/>
              <w:jc w:val="center"/>
              <w:rPr>
                <w:spacing w:val="-3"/>
                <w:sz w:val="22"/>
                <w:szCs w:val="22"/>
              </w:rPr>
            </w:pPr>
            <w:r w:rsidRPr="001C41E9">
              <w:rPr>
                <w:spacing w:val="-3"/>
                <w:sz w:val="22"/>
                <w:szCs w:val="22"/>
              </w:rPr>
              <w:t>AP-42, Table 1.5-1 (10/96)</w:t>
            </w:r>
          </w:p>
        </w:tc>
      </w:tr>
    </w:tbl>
    <w:p w:rsidR="00161DFB" w:rsidRDefault="00161DFB" w:rsidP="00161DFB">
      <w:pPr>
        <w:suppressAutoHyphens/>
        <w:jc w:val="both"/>
        <w:rPr>
          <w:spacing w:val="-3"/>
        </w:rPr>
      </w:pPr>
    </w:p>
    <w:p w:rsidR="00161DFB" w:rsidRPr="0008385A" w:rsidRDefault="00161DFB" w:rsidP="00161DFB">
      <w:pPr>
        <w:rPr>
          <w:u w:val="single"/>
        </w:rPr>
      </w:pPr>
      <w:r w:rsidRPr="0008385A">
        <w:rPr>
          <w:u w:val="single"/>
        </w:rPr>
        <w:t xml:space="preserve">Potential </w:t>
      </w:r>
      <w:r>
        <w:rPr>
          <w:u w:val="single"/>
        </w:rPr>
        <w:t>to Emit</w:t>
      </w:r>
      <w:r w:rsidRPr="0093312A">
        <w:t>:</w:t>
      </w:r>
    </w:p>
    <w:p w:rsidR="00161DFB" w:rsidRDefault="00161DFB" w:rsidP="00161DFB">
      <w:pPr>
        <w:jc w:val="both"/>
      </w:pPr>
    </w:p>
    <w:p w:rsidR="00161DFB" w:rsidRDefault="00161DFB" w:rsidP="00161DFB">
      <w:pPr>
        <w:jc w:val="both"/>
      </w:pPr>
      <w:r>
        <w:t>Daily PE2 from the booth heater is calculated using the following equation and summarized in the table below.</w:t>
      </w:r>
    </w:p>
    <w:p w:rsidR="00161DFB" w:rsidRDefault="00161DFB" w:rsidP="00161DFB">
      <w:pPr>
        <w:tabs>
          <w:tab w:val="left" w:pos="3600"/>
        </w:tabs>
        <w:ind w:left="2520" w:hanging="2520"/>
      </w:pPr>
    </w:p>
    <w:p w:rsidR="00161DFB" w:rsidRDefault="00161DFB" w:rsidP="00161DFB">
      <w:pPr>
        <w:tabs>
          <w:tab w:val="left" w:pos="2610"/>
        </w:tabs>
        <w:ind w:left="2520" w:hanging="2520"/>
      </w:pPr>
      <w:r>
        <w:t>PE2</w:t>
      </w:r>
      <w:r>
        <w:rPr>
          <w:vertAlign w:val="subscript"/>
        </w:rPr>
        <w:t xml:space="preserve">Booth Heater </w:t>
      </w:r>
      <w:r>
        <w:t>(lb/day) =</w:t>
      </w:r>
      <w:r>
        <w:tab/>
        <w:t>EF (lb/</w:t>
      </w:r>
      <w:r>
        <w:rPr>
          <w:spacing w:val="-3"/>
        </w:rPr>
        <w:t>MMBtu</w:t>
      </w:r>
      <w:r>
        <w:t>) x Heater Rating (MMBtu/hr) x Operation (</w:t>
      </w:r>
      <w:r>
        <w:rPr>
          <w:spacing w:val="-3"/>
        </w:rPr>
        <w:t>hr/day</w:t>
      </w:r>
      <w:r>
        <w:t>)</w:t>
      </w:r>
    </w:p>
    <w:p w:rsidR="00161DFB" w:rsidRPr="0093312A" w:rsidRDefault="00161DFB" w:rsidP="00161DFB">
      <w:pPr>
        <w:tabs>
          <w:tab w:val="left" w:pos="-720"/>
          <w:tab w:val="left" w:pos="0"/>
        </w:tabs>
        <w:suppressAutoHyphens/>
        <w:rPr>
          <w:rFonts w:cs="Arial"/>
          <w:spacing w:val="-3"/>
        </w:rPr>
      </w:pP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530"/>
        <w:gridCol w:w="1710"/>
        <w:gridCol w:w="1980"/>
        <w:gridCol w:w="1440"/>
      </w:tblGrid>
      <w:tr w:rsidR="00161DFB" w:rsidRPr="001C41E9" w:rsidTr="003A110C">
        <w:trPr>
          <w:trHeight w:val="233"/>
        </w:trPr>
        <w:tc>
          <w:tcPr>
            <w:tcW w:w="783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161DFB" w:rsidRPr="001C41E9" w:rsidRDefault="00161DFB" w:rsidP="003A110C">
            <w:pPr>
              <w:widowControl w:val="0"/>
              <w:jc w:val="center"/>
              <w:rPr>
                <w:rFonts w:cs="Arial"/>
                <w:b/>
                <w:bCs/>
                <w:sz w:val="22"/>
                <w:szCs w:val="22"/>
              </w:rPr>
            </w:pPr>
            <w:r w:rsidRPr="001C41E9">
              <w:rPr>
                <w:rFonts w:cs="Arial"/>
                <w:b/>
                <w:sz w:val="22"/>
                <w:szCs w:val="22"/>
              </w:rPr>
              <w:t>Daily PE2</w:t>
            </w:r>
            <w:r w:rsidRPr="001C41E9">
              <w:rPr>
                <w:rFonts w:cs="Arial"/>
                <w:b/>
                <w:bCs/>
                <w:sz w:val="22"/>
                <w:szCs w:val="22"/>
              </w:rPr>
              <w:t xml:space="preserve"> </w:t>
            </w:r>
          </w:p>
          <w:p w:rsidR="00161DFB" w:rsidRPr="001C41E9" w:rsidRDefault="00161DFB" w:rsidP="003A110C">
            <w:pPr>
              <w:widowControl w:val="0"/>
              <w:jc w:val="center"/>
              <w:rPr>
                <w:rFonts w:cs="Arial"/>
                <w:b/>
                <w:sz w:val="22"/>
                <w:szCs w:val="22"/>
              </w:rPr>
            </w:pPr>
            <w:r w:rsidRPr="001C41E9">
              <w:rPr>
                <w:rFonts w:cs="Arial"/>
                <w:b/>
                <w:sz w:val="22"/>
                <w:szCs w:val="22"/>
              </w:rPr>
              <w:t>LPG-Fired Booth Heater</w:t>
            </w:r>
          </w:p>
        </w:tc>
      </w:tr>
      <w:tr w:rsidR="00161DFB" w:rsidRPr="001C41E9" w:rsidTr="003A110C">
        <w:trPr>
          <w:trHeight w:val="233"/>
        </w:trPr>
        <w:tc>
          <w:tcPr>
            <w:tcW w:w="1170" w:type="dxa"/>
            <w:tcBorders>
              <w:top w:val="double" w:sz="4" w:space="0" w:color="auto"/>
              <w:left w:val="double" w:sz="4" w:space="0" w:color="auto"/>
              <w:bottom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Pollutant</w:t>
            </w:r>
          </w:p>
        </w:tc>
        <w:tc>
          <w:tcPr>
            <w:tcW w:w="1530" w:type="dxa"/>
            <w:tcBorders>
              <w:top w:val="double" w:sz="4" w:space="0" w:color="auto"/>
              <w:bottom w:val="double" w:sz="4" w:space="0" w:color="auto"/>
            </w:tcBorders>
            <w:shd w:val="clear" w:color="auto" w:fill="auto"/>
            <w:vAlign w:val="center"/>
          </w:tcPr>
          <w:p w:rsidR="00161DFB" w:rsidRPr="001C41E9" w:rsidRDefault="00161DFB" w:rsidP="003A110C">
            <w:pPr>
              <w:widowControl w:val="0"/>
              <w:spacing w:before="40" w:after="40"/>
              <w:jc w:val="center"/>
              <w:rPr>
                <w:rFonts w:cs="Arial"/>
                <w:spacing w:val="-3"/>
                <w:sz w:val="22"/>
                <w:szCs w:val="22"/>
              </w:rPr>
            </w:pPr>
            <w:r w:rsidRPr="001C41E9">
              <w:rPr>
                <w:rFonts w:cs="Arial"/>
                <w:sz w:val="22"/>
                <w:szCs w:val="22"/>
              </w:rPr>
              <w:t>EF (lb/MMBtu)</w:t>
            </w:r>
          </w:p>
        </w:tc>
        <w:tc>
          <w:tcPr>
            <w:tcW w:w="1710" w:type="dxa"/>
            <w:tcBorders>
              <w:top w:val="double" w:sz="4" w:space="0" w:color="auto"/>
              <w:bottom w:val="double" w:sz="4" w:space="0" w:color="auto"/>
            </w:tcBorders>
            <w:shd w:val="clear" w:color="auto" w:fill="auto"/>
            <w:vAlign w:val="center"/>
          </w:tcPr>
          <w:p w:rsidR="00161DFB" w:rsidRPr="001C41E9" w:rsidRDefault="00161DFB" w:rsidP="003A110C">
            <w:pPr>
              <w:widowControl w:val="0"/>
              <w:jc w:val="center"/>
              <w:rPr>
                <w:rFonts w:cs="Arial"/>
                <w:spacing w:val="-3"/>
                <w:sz w:val="22"/>
                <w:szCs w:val="22"/>
              </w:rPr>
            </w:pPr>
            <w:r w:rsidRPr="001C41E9">
              <w:rPr>
                <w:rFonts w:cs="Arial"/>
                <w:spacing w:val="-3"/>
                <w:sz w:val="22"/>
                <w:szCs w:val="22"/>
              </w:rPr>
              <w:t>Heater Rating (MMBtu/hr)</w:t>
            </w:r>
          </w:p>
        </w:tc>
        <w:tc>
          <w:tcPr>
            <w:tcW w:w="1980" w:type="dxa"/>
            <w:tcBorders>
              <w:top w:val="double" w:sz="4" w:space="0" w:color="auto"/>
              <w:bottom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Daily Operation (hr/day)</w:t>
            </w:r>
          </w:p>
        </w:tc>
        <w:tc>
          <w:tcPr>
            <w:tcW w:w="1440" w:type="dxa"/>
            <w:tcBorders>
              <w:top w:val="double" w:sz="4" w:space="0" w:color="auto"/>
              <w:bottom w:val="double" w:sz="4" w:space="0" w:color="auto"/>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PE2 (lb/day)</w:t>
            </w:r>
          </w:p>
        </w:tc>
      </w:tr>
      <w:tr w:rsidR="00161DFB" w:rsidRPr="001C41E9" w:rsidTr="003A110C">
        <w:trPr>
          <w:trHeight w:val="233"/>
        </w:trPr>
        <w:tc>
          <w:tcPr>
            <w:tcW w:w="1170" w:type="dxa"/>
            <w:tcBorders>
              <w:top w:val="double" w:sz="4" w:space="0" w:color="auto"/>
              <w:lef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NO</w:t>
            </w:r>
            <w:r w:rsidRPr="001C41E9">
              <w:rPr>
                <w:rFonts w:cs="Arial"/>
                <w:sz w:val="22"/>
                <w:szCs w:val="22"/>
                <w:vertAlign w:val="subscript"/>
              </w:rPr>
              <w:t>x</w:t>
            </w:r>
          </w:p>
        </w:tc>
        <w:tc>
          <w:tcPr>
            <w:tcW w:w="1530" w:type="dxa"/>
            <w:tcBorders>
              <w:top w:val="double" w:sz="4" w:space="0" w:color="auto"/>
            </w:tcBorders>
            <w:shd w:val="clear" w:color="auto" w:fill="auto"/>
            <w:vAlign w:val="center"/>
          </w:tcPr>
          <w:p w:rsidR="00161DFB" w:rsidRPr="001C41E9" w:rsidRDefault="00161DFB" w:rsidP="003A110C">
            <w:pPr>
              <w:tabs>
                <w:tab w:val="left" w:pos="-720"/>
                <w:tab w:val="left" w:pos="0"/>
              </w:tabs>
              <w:jc w:val="center"/>
              <w:rPr>
                <w:rFonts w:cs="Arial"/>
                <w:spacing w:val="-3"/>
                <w:sz w:val="22"/>
                <w:szCs w:val="22"/>
              </w:rPr>
            </w:pPr>
            <w:r w:rsidRPr="001C41E9">
              <w:rPr>
                <w:rFonts w:cs="Arial"/>
                <w:spacing w:val="-3"/>
                <w:sz w:val="22"/>
                <w:szCs w:val="22"/>
              </w:rPr>
              <w:t>0.1</w:t>
            </w:r>
          </w:p>
        </w:tc>
        <w:tc>
          <w:tcPr>
            <w:tcW w:w="1710" w:type="dxa"/>
            <w:tcBorders>
              <w:top w:val="double" w:sz="4" w:space="0" w:color="auto"/>
            </w:tcBorders>
            <w:shd w:val="clear" w:color="auto" w:fill="auto"/>
            <w:vAlign w:val="center"/>
          </w:tcPr>
          <w:p w:rsidR="00161DFB" w:rsidRPr="001C41E9" w:rsidRDefault="00161DFB" w:rsidP="003A110C">
            <w:pPr>
              <w:jc w:val="center"/>
              <w:rPr>
                <w:rFonts w:cs="Arial"/>
                <w:color w:val="0000FF"/>
                <w:spacing w:val="-3"/>
                <w:sz w:val="22"/>
                <w:szCs w:val="22"/>
              </w:rPr>
            </w:pPr>
            <w:r w:rsidRPr="001C41E9">
              <w:rPr>
                <w:rFonts w:cs="Arial"/>
                <w:color w:val="0000FF"/>
                <w:spacing w:val="-3"/>
                <w:sz w:val="22"/>
                <w:szCs w:val="22"/>
              </w:rPr>
              <w:t>0.50</w:t>
            </w:r>
          </w:p>
        </w:tc>
        <w:tc>
          <w:tcPr>
            <w:tcW w:w="1980" w:type="dxa"/>
            <w:tcBorders>
              <w:top w:val="double" w:sz="4" w:space="0" w:color="auto"/>
            </w:tcBorders>
            <w:shd w:val="clear" w:color="auto" w:fill="auto"/>
            <w:vAlign w:val="center"/>
          </w:tcPr>
          <w:p w:rsidR="00161DFB" w:rsidRPr="001C41E9" w:rsidRDefault="00161DFB" w:rsidP="003A110C">
            <w:pPr>
              <w:widowControl w:val="0"/>
              <w:jc w:val="center"/>
              <w:rPr>
                <w:rFonts w:cs="Arial"/>
                <w:color w:val="0000FF"/>
                <w:sz w:val="22"/>
                <w:szCs w:val="22"/>
              </w:rPr>
            </w:pPr>
            <w:r w:rsidRPr="001C41E9">
              <w:rPr>
                <w:rFonts w:cs="Arial"/>
                <w:color w:val="0000FF"/>
                <w:sz w:val="22"/>
                <w:szCs w:val="22"/>
              </w:rPr>
              <w:t>24</w:t>
            </w:r>
          </w:p>
        </w:tc>
        <w:tc>
          <w:tcPr>
            <w:tcW w:w="1440" w:type="dxa"/>
            <w:tcBorders>
              <w:top w:val="double" w:sz="4" w:space="0" w:color="auto"/>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fldChar w:fldCharType="begin"/>
            </w:r>
            <w:r w:rsidRPr="001C41E9">
              <w:rPr>
                <w:rFonts w:cs="Arial"/>
                <w:sz w:val="22"/>
                <w:szCs w:val="22"/>
              </w:rPr>
              <w:instrText xml:space="preserve"> =B3*C3*D3 \# "0.0" </w:instrText>
            </w:r>
            <w:r w:rsidRPr="001C41E9">
              <w:rPr>
                <w:rFonts w:cs="Arial"/>
                <w:sz w:val="22"/>
                <w:szCs w:val="22"/>
              </w:rPr>
              <w:fldChar w:fldCharType="separate"/>
            </w:r>
            <w:r w:rsidRPr="001C41E9">
              <w:rPr>
                <w:rFonts w:cs="Arial"/>
                <w:noProof/>
                <w:sz w:val="22"/>
                <w:szCs w:val="22"/>
              </w:rPr>
              <w:t>1.2</w:t>
            </w:r>
            <w:r w:rsidRPr="001C41E9">
              <w:rPr>
                <w:rFonts w:cs="Arial"/>
                <w:sz w:val="22"/>
                <w:szCs w:val="22"/>
              </w:rPr>
              <w:fldChar w:fldCharType="end"/>
            </w:r>
          </w:p>
        </w:tc>
      </w:tr>
      <w:tr w:rsidR="00161DFB" w:rsidRPr="001C41E9" w:rsidTr="003A110C">
        <w:trPr>
          <w:trHeight w:val="300"/>
        </w:trPr>
        <w:tc>
          <w:tcPr>
            <w:tcW w:w="1170" w:type="dxa"/>
            <w:tcBorders>
              <w:lef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SO</w:t>
            </w:r>
            <w:r w:rsidRPr="001C41E9">
              <w:rPr>
                <w:rFonts w:cs="Arial"/>
                <w:sz w:val="22"/>
                <w:szCs w:val="22"/>
                <w:vertAlign w:val="subscript"/>
              </w:rPr>
              <w:t>x</w:t>
            </w:r>
          </w:p>
        </w:tc>
        <w:tc>
          <w:tcPr>
            <w:tcW w:w="1530" w:type="dxa"/>
            <w:shd w:val="clear" w:color="auto" w:fill="auto"/>
            <w:vAlign w:val="center"/>
          </w:tcPr>
          <w:p w:rsidR="00161DFB" w:rsidRPr="001C41E9" w:rsidRDefault="00161DFB" w:rsidP="003A110C">
            <w:pPr>
              <w:pStyle w:val="table"/>
              <w:tabs>
                <w:tab w:val="left" w:pos="-720"/>
                <w:tab w:val="left" w:pos="0"/>
              </w:tabs>
              <w:rPr>
                <w:rFonts w:ascii="Arial" w:hAnsi="Arial" w:cs="Arial"/>
                <w:spacing w:val="-3"/>
                <w:sz w:val="22"/>
                <w:szCs w:val="22"/>
              </w:rPr>
            </w:pPr>
            <w:r w:rsidRPr="001C41E9">
              <w:rPr>
                <w:rFonts w:ascii="Arial" w:hAnsi="Arial" w:cs="Arial"/>
                <w:spacing w:val="-3"/>
                <w:sz w:val="22"/>
                <w:szCs w:val="22"/>
              </w:rPr>
              <w:t>0.00164</w:t>
            </w:r>
          </w:p>
        </w:tc>
        <w:tc>
          <w:tcPr>
            <w:tcW w:w="1710" w:type="dxa"/>
            <w:shd w:val="clear" w:color="auto" w:fill="auto"/>
            <w:vAlign w:val="center"/>
          </w:tcPr>
          <w:p w:rsidR="00161DFB" w:rsidRPr="001C41E9" w:rsidRDefault="00161DFB" w:rsidP="003A110C">
            <w:pPr>
              <w:jc w:val="center"/>
              <w:rPr>
                <w:rFonts w:cs="Arial"/>
                <w:spacing w:val="-3"/>
                <w:sz w:val="22"/>
                <w:szCs w:val="22"/>
              </w:rPr>
            </w:pPr>
            <w:r w:rsidRPr="001C41E9">
              <w:rPr>
                <w:rFonts w:cs="Arial"/>
                <w:color w:val="0000FF"/>
                <w:spacing w:val="-3"/>
                <w:sz w:val="22"/>
                <w:szCs w:val="22"/>
              </w:rPr>
              <w:t>0.50</w:t>
            </w:r>
          </w:p>
        </w:tc>
        <w:tc>
          <w:tcPr>
            <w:tcW w:w="1980" w:type="dxa"/>
            <w:shd w:val="clear" w:color="auto" w:fill="auto"/>
            <w:vAlign w:val="center"/>
          </w:tcPr>
          <w:p w:rsidR="00161DFB" w:rsidRPr="001C41E9" w:rsidRDefault="00161DFB" w:rsidP="003A110C">
            <w:pPr>
              <w:widowControl w:val="0"/>
              <w:jc w:val="center"/>
              <w:rPr>
                <w:rFonts w:cs="Arial"/>
                <w:sz w:val="22"/>
                <w:szCs w:val="22"/>
              </w:rPr>
            </w:pPr>
            <w:r w:rsidRPr="001C41E9">
              <w:rPr>
                <w:rFonts w:cs="Arial"/>
                <w:color w:val="0000FF"/>
                <w:sz w:val="22"/>
                <w:szCs w:val="22"/>
              </w:rPr>
              <w:t>24</w:t>
            </w:r>
          </w:p>
        </w:tc>
        <w:tc>
          <w:tcPr>
            <w:tcW w:w="1440" w:type="dxa"/>
            <w:tcBorders>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fldChar w:fldCharType="begin"/>
            </w:r>
            <w:r w:rsidRPr="001C41E9">
              <w:rPr>
                <w:rFonts w:cs="Arial"/>
                <w:sz w:val="22"/>
                <w:szCs w:val="22"/>
              </w:rPr>
              <w:instrText xml:space="preserve"> =B4*C4*D4 \# "0.0" </w:instrText>
            </w:r>
            <w:r w:rsidRPr="001C41E9">
              <w:rPr>
                <w:rFonts w:cs="Arial"/>
                <w:sz w:val="22"/>
                <w:szCs w:val="22"/>
              </w:rPr>
              <w:fldChar w:fldCharType="separate"/>
            </w:r>
            <w:r w:rsidRPr="001C41E9">
              <w:rPr>
                <w:rFonts w:cs="Arial"/>
                <w:noProof/>
                <w:sz w:val="22"/>
                <w:szCs w:val="22"/>
              </w:rPr>
              <w:t>0.0</w:t>
            </w:r>
            <w:r w:rsidRPr="001C41E9">
              <w:rPr>
                <w:rFonts w:cs="Arial"/>
                <w:sz w:val="22"/>
                <w:szCs w:val="22"/>
              </w:rPr>
              <w:fldChar w:fldCharType="end"/>
            </w:r>
          </w:p>
        </w:tc>
      </w:tr>
      <w:tr w:rsidR="00161DFB" w:rsidRPr="001C41E9" w:rsidTr="003A110C">
        <w:trPr>
          <w:trHeight w:val="300"/>
        </w:trPr>
        <w:tc>
          <w:tcPr>
            <w:tcW w:w="1170" w:type="dxa"/>
            <w:tcBorders>
              <w:lef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PM</w:t>
            </w:r>
            <w:r w:rsidRPr="001C41E9">
              <w:rPr>
                <w:rFonts w:cs="Arial"/>
                <w:sz w:val="22"/>
                <w:szCs w:val="22"/>
                <w:vertAlign w:val="subscript"/>
              </w:rPr>
              <w:t>10</w:t>
            </w:r>
          </w:p>
        </w:tc>
        <w:tc>
          <w:tcPr>
            <w:tcW w:w="1530" w:type="dxa"/>
            <w:shd w:val="clear" w:color="auto" w:fill="auto"/>
            <w:vAlign w:val="center"/>
          </w:tcPr>
          <w:p w:rsidR="00161DFB" w:rsidRPr="001C41E9" w:rsidRDefault="00161DFB" w:rsidP="003A110C">
            <w:pPr>
              <w:tabs>
                <w:tab w:val="left" w:pos="-720"/>
                <w:tab w:val="left" w:pos="0"/>
              </w:tabs>
              <w:jc w:val="center"/>
              <w:rPr>
                <w:rFonts w:cs="Arial"/>
                <w:spacing w:val="-3"/>
                <w:sz w:val="22"/>
                <w:szCs w:val="22"/>
              </w:rPr>
            </w:pPr>
            <w:r w:rsidRPr="001C41E9">
              <w:rPr>
                <w:rFonts w:cs="Arial"/>
                <w:spacing w:val="-3"/>
                <w:sz w:val="22"/>
                <w:szCs w:val="22"/>
              </w:rPr>
              <w:t>0.0044</w:t>
            </w:r>
          </w:p>
        </w:tc>
        <w:tc>
          <w:tcPr>
            <w:tcW w:w="1710" w:type="dxa"/>
            <w:shd w:val="clear" w:color="auto" w:fill="auto"/>
            <w:vAlign w:val="center"/>
          </w:tcPr>
          <w:p w:rsidR="00161DFB" w:rsidRPr="001C41E9" w:rsidRDefault="00161DFB" w:rsidP="003A110C">
            <w:pPr>
              <w:jc w:val="center"/>
              <w:rPr>
                <w:rFonts w:cs="Arial"/>
                <w:spacing w:val="-3"/>
                <w:sz w:val="22"/>
                <w:szCs w:val="22"/>
              </w:rPr>
            </w:pPr>
            <w:r w:rsidRPr="001C41E9">
              <w:rPr>
                <w:rFonts w:cs="Arial"/>
                <w:color w:val="0000FF"/>
                <w:spacing w:val="-3"/>
                <w:sz w:val="22"/>
                <w:szCs w:val="22"/>
              </w:rPr>
              <w:t>0.50</w:t>
            </w:r>
          </w:p>
        </w:tc>
        <w:tc>
          <w:tcPr>
            <w:tcW w:w="1980" w:type="dxa"/>
            <w:shd w:val="clear" w:color="auto" w:fill="auto"/>
            <w:vAlign w:val="center"/>
          </w:tcPr>
          <w:p w:rsidR="00161DFB" w:rsidRPr="001C41E9" w:rsidRDefault="00161DFB" w:rsidP="003A110C">
            <w:pPr>
              <w:widowControl w:val="0"/>
              <w:jc w:val="center"/>
              <w:rPr>
                <w:rFonts w:cs="Arial"/>
                <w:sz w:val="22"/>
                <w:szCs w:val="22"/>
              </w:rPr>
            </w:pPr>
            <w:r w:rsidRPr="001C41E9">
              <w:rPr>
                <w:rFonts w:cs="Arial"/>
                <w:color w:val="0000FF"/>
                <w:sz w:val="22"/>
                <w:szCs w:val="22"/>
              </w:rPr>
              <w:t>24</w:t>
            </w:r>
          </w:p>
        </w:tc>
        <w:tc>
          <w:tcPr>
            <w:tcW w:w="1440" w:type="dxa"/>
            <w:tcBorders>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fldChar w:fldCharType="begin"/>
            </w:r>
            <w:r w:rsidRPr="001C41E9">
              <w:rPr>
                <w:rFonts w:cs="Arial"/>
                <w:sz w:val="22"/>
                <w:szCs w:val="22"/>
              </w:rPr>
              <w:instrText xml:space="preserve"> =B5*C5*D5 \# "0.0" </w:instrText>
            </w:r>
            <w:r w:rsidRPr="001C41E9">
              <w:rPr>
                <w:rFonts w:cs="Arial"/>
                <w:sz w:val="22"/>
                <w:szCs w:val="22"/>
              </w:rPr>
              <w:fldChar w:fldCharType="separate"/>
            </w:r>
            <w:r w:rsidRPr="001C41E9">
              <w:rPr>
                <w:rFonts w:cs="Arial"/>
                <w:noProof/>
                <w:sz w:val="22"/>
                <w:szCs w:val="22"/>
              </w:rPr>
              <w:t>0.1</w:t>
            </w:r>
            <w:r w:rsidRPr="001C41E9">
              <w:rPr>
                <w:rFonts w:cs="Arial"/>
                <w:sz w:val="22"/>
                <w:szCs w:val="22"/>
              </w:rPr>
              <w:fldChar w:fldCharType="end"/>
            </w:r>
          </w:p>
        </w:tc>
      </w:tr>
      <w:tr w:rsidR="00161DFB" w:rsidRPr="001C41E9" w:rsidTr="003A110C">
        <w:trPr>
          <w:trHeight w:val="300"/>
        </w:trPr>
        <w:tc>
          <w:tcPr>
            <w:tcW w:w="1170" w:type="dxa"/>
            <w:tcBorders>
              <w:lef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CO</w:t>
            </w:r>
          </w:p>
        </w:tc>
        <w:tc>
          <w:tcPr>
            <w:tcW w:w="1530" w:type="dxa"/>
            <w:shd w:val="clear" w:color="auto" w:fill="auto"/>
            <w:vAlign w:val="center"/>
          </w:tcPr>
          <w:p w:rsidR="00161DFB" w:rsidRPr="001C41E9" w:rsidRDefault="00161DFB" w:rsidP="003A110C">
            <w:pPr>
              <w:tabs>
                <w:tab w:val="left" w:pos="-720"/>
                <w:tab w:val="left" w:pos="0"/>
              </w:tabs>
              <w:jc w:val="center"/>
              <w:rPr>
                <w:rFonts w:cs="Arial"/>
                <w:spacing w:val="-3"/>
                <w:sz w:val="22"/>
                <w:szCs w:val="22"/>
              </w:rPr>
            </w:pPr>
            <w:r w:rsidRPr="001C41E9">
              <w:rPr>
                <w:rFonts w:cs="Arial"/>
                <w:spacing w:val="-3"/>
                <w:sz w:val="22"/>
                <w:szCs w:val="22"/>
              </w:rPr>
              <w:t>0.021</w:t>
            </w:r>
          </w:p>
        </w:tc>
        <w:tc>
          <w:tcPr>
            <w:tcW w:w="1710" w:type="dxa"/>
            <w:shd w:val="clear" w:color="auto" w:fill="auto"/>
            <w:vAlign w:val="center"/>
          </w:tcPr>
          <w:p w:rsidR="00161DFB" w:rsidRPr="001C41E9" w:rsidRDefault="00161DFB" w:rsidP="003A110C">
            <w:pPr>
              <w:jc w:val="center"/>
              <w:rPr>
                <w:rFonts w:cs="Arial"/>
                <w:spacing w:val="-3"/>
                <w:sz w:val="22"/>
                <w:szCs w:val="22"/>
              </w:rPr>
            </w:pPr>
            <w:r w:rsidRPr="001C41E9">
              <w:rPr>
                <w:rFonts w:cs="Arial"/>
                <w:color w:val="0000FF"/>
                <w:spacing w:val="-3"/>
                <w:sz w:val="22"/>
                <w:szCs w:val="22"/>
              </w:rPr>
              <w:t>0.50</w:t>
            </w:r>
          </w:p>
        </w:tc>
        <w:tc>
          <w:tcPr>
            <w:tcW w:w="1980" w:type="dxa"/>
            <w:shd w:val="clear" w:color="auto" w:fill="auto"/>
            <w:vAlign w:val="center"/>
          </w:tcPr>
          <w:p w:rsidR="00161DFB" w:rsidRPr="001C41E9" w:rsidRDefault="00161DFB" w:rsidP="003A110C">
            <w:pPr>
              <w:widowControl w:val="0"/>
              <w:jc w:val="center"/>
              <w:rPr>
                <w:rFonts w:cs="Arial"/>
                <w:sz w:val="22"/>
                <w:szCs w:val="22"/>
              </w:rPr>
            </w:pPr>
            <w:r w:rsidRPr="001C41E9">
              <w:rPr>
                <w:rFonts w:cs="Arial"/>
                <w:color w:val="0000FF"/>
                <w:sz w:val="22"/>
                <w:szCs w:val="22"/>
              </w:rPr>
              <w:t>24</w:t>
            </w:r>
          </w:p>
        </w:tc>
        <w:tc>
          <w:tcPr>
            <w:tcW w:w="1440" w:type="dxa"/>
            <w:tcBorders>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fldChar w:fldCharType="begin"/>
            </w:r>
            <w:r w:rsidRPr="001C41E9">
              <w:rPr>
                <w:rFonts w:cs="Arial"/>
                <w:sz w:val="22"/>
                <w:szCs w:val="22"/>
              </w:rPr>
              <w:instrText xml:space="preserve"> =B6*C6*D6 \# "0.0" </w:instrText>
            </w:r>
            <w:r w:rsidRPr="001C41E9">
              <w:rPr>
                <w:rFonts w:cs="Arial"/>
                <w:sz w:val="22"/>
                <w:szCs w:val="22"/>
              </w:rPr>
              <w:fldChar w:fldCharType="separate"/>
            </w:r>
            <w:r w:rsidRPr="001C41E9">
              <w:rPr>
                <w:rFonts w:cs="Arial"/>
                <w:noProof/>
                <w:sz w:val="22"/>
                <w:szCs w:val="22"/>
              </w:rPr>
              <w:t>0.3</w:t>
            </w:r>
            <w:r w:rsidRPr="001C41E9">
              <w:rPr>
                <w:rFonts w:cs="Arial"/>
                <w:sz w:val="22"/>
                <w:szCs w:val="22"/>
              </w:rPr>
              <w:fldChar w:fldCharType="end"/>
            </w:r>
          </w:p>
        </w:tc>
      </w:tr>
      <w:tr w:rsidR="00161DFB" w:rsidRPr="001C41E9" w:rsidTr="003A110C">
        <w:trPr>
          <w:trHeight w:val="300"/>
        </w:trPr>
        <w:tc>
          <w:tcPr>
            <w:tcW w:w="1170" w:type="dxa"/>
            <w:tcBorders>
              <w:left w:val="double" w:sz="4" w:space="0" w:color="auto"/>
              <w:bottom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t>VOC</w:t>
            </w:r>
          </w:p>
        </w:tc>
        <w:tc>
          <w:tcPr>
            <w:tcW w:w="1530" w:type="dxa"/>
            <w:tcBorders>
              <w:bottom w:val="double" w:sz="4" w:space="0" w:color="auto"/>
            </w:tcBorders>
            <w:shd w:val="clear" w:color="auto" w:fill="auto"/>
            <w:vAlign w:val="center"/>
          </w:tcPr>
          <w:p w:rsidR="00161DFB" w:rsidRPr="001C41E9" w:rsidRDefault="00161DFB" w:rsidP="003A110C">
            <w:pPr>
              <w:tabs>
                <w:tab w:val="left" w:pos="-720"/>
                <w:tab w:val="left" w:pos="0"/>
              </w:tabs>
              <w:jc w:val="center"/>
              <w:rPr>
                <w:rFonts w:cs="Arial"/>
                <w:spacing w:val="-3"/>
                <w:sz w:val="22"/>
                <w:szCs w:val="22"/>
              </w:rPr>
            </w:pPr>
            <w:r w:rsidRPr="001C41E9">
              <w:rPr>
                <w:rFonts w:cs="Arial"/>
                <w:spacing w:val="-3"/>
                <w:sz w:val="22"/>
                <w:szCs w:val="22"/>
              </w:rPr>
              <w:t>0.0055</w:t>
            </w:r>
          </w:p>
        </w:tc>
        <w:tc>
          <w:tcPr>
            <w:tcW w:w="1710" w:type="dxa"/>
            <w:tcBorders>
              <w:bottom w:val="double" w:sz="4" w:space="0" w:color="auto"/>
            </w:tcBorders>
            <w:shd w:val="clear" w:color="auto" w:fill="auto"/>
            <w:vAlign w:val="center"/>
          </w:tcPr>
          <w:p w:rsidR="00161DFB" w:rsidRPr="001C41E9" w:rsidRDefault="00161DFB" w:rsidP="003A110C">
            <w:pPr>
              <w:jc w:val="center"/>
              <w:rPr>
                <w:rFonts w:cs="Arial"/>
                <w:spacing w:val="-3"/>
                <w:sz w:val="22"/>
                <w:szCs w:val="22"/>
              </w:rPr>
            </w:pPr>
            <w:r w:rsidRPr="001C41E9">
              <w:rPr>
                <w:rFonts w:cs="Arial"/>
                <w:color w:val="0000FF"/>
                <w:spacing w:val="-3"/>
                <w:sz w:val="22"/>
                <w:szCs w:val="22"/>
              </w:rPr>
              <w:t>0.50</w:t>
            </w:r>
          </w:p>
        </w:tc>
        <w:tc>
          <w:tcPr>
            <w:tcW w:w="1980" w:type="dxa"/>
            <w:tcBorders>
              <w:bottom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color w:val="0000FF"/>
                <w:sz w:val="22"/>
                <w:szCs w:val="22"/>
              </w:rPr>
              <w:t>24</w:t>
            </w:r>
          </w:p>
        </w:tc>
        <w:tc>
          <w:tcPr>
            <w:tcW w:w="1440" w:type="dxa"/>
            <w:tcBorders>
              <w:bottom w:val="double" w:sz="4" w:space="0" w:color="auto"/>
              <w:right w:val="double" w:sz="4" w:space="0" w:color="auto"/>
            </w:tcBorders>
            <w:shd w:val="clear" w:color="auto" w:fill="auto"/>
            <w:vAlign w:val="center"/>
          </w:tcPr>
          <w:p w:rsidR="00161DFB" w:rsidRPr="001C41E9" w:rsidRDefault="00161DFB" w:rsidP="003A110C">
            <w:pPr>
              <w:widowControl w:val="0"/>
              <w:jc w:val="center"/>
              <w:rPr>
                <w:rFonts w:cs="Arial"/>
                <w:sz w:val="22"/>
                <w:szCs w:val="22"/>
              </w:rPr>
            </w:pPr>
            <w:r w:rsidRPr="001C41E9">
              <w:rPr>
                <w:rFonts w:cs="Arial"/>
                <w:sz w:val="22"/>
                <w:szCs w:val="22"/>
              </w:rPr>
              <w:fldChar w:fldCharType="begin"/>
            </w:r>
            <w:r w:rsidRPr="001C41E9">
              <w:rPr>
                <w:rFonts w:cs="Arial"/>
                <w:sz w:val="22"/>
                <w:szCs w:val="22"/>
              </w:rPr>
              <w:instrText xml:space="preserve"> =B7*C7*D7 \# "0.0" </w:instrText>
            </w:r>
            <w:r w:rsidRPr="001C41E9">
              <w:rPr>
                <w:rFonts w:cs="Arial"/>
                <w:sz w:val="22"/>
                <w:szCs w:val="22"/>
              </w:rPr>
              <w:fldChar w:fldCharType="separate"/>
            </w:r>
            <w:r w:rsidRPr="001C41E9">
              <w:rPr>
                <w:rFonts w:cs="Arial"/>
                <w:noProof/>
                <w:sz w:val="22"/>
                <w:szCs w:val="22"/>
              </w:rPr>
              <w:t>0.1</w:t>
            </w:r>
            <w:r w:rsidRPr="001C41E9">
              <w:rPr>
                <w:rFonts w:cs="Arial"/>
                <w:sz w:val="22"/>
                <w:szCs w:val="22"/>
              </w:rPr>
              <w:fldChar w:fldCharType="end"/>
            </w:r>
          </w:p>
        </w:tc>
      </w:tr>
    </w:tbl>
    <w:p w:rsidR="00161DFB" w:rsidRDefault="00161DFB" w:rsidP="00161DFB">
      <w:pPr>
        <w:rPr>
          <w:rFonts w:cs="Arial"/>
          <w:spacing w:val="-3"/>
          <w:u w:val="single"/>
        </w:rPr>
      </w:pPr>
    </w:p>
    <w:p w:rsidR="00161DFB" w:rsidRPr="009E1421" w:rsidRDefault="00161DFB" w:rsidP="00161DFB">
      <w:pPr>
        <w:jc w:val="both"/>
      </w:pPr>
      <w:r w:rsidRPr="009E1421">
        <w:rPr>
          <w:spacing w:val="-3"/>
        </w:rPr>
        <w:t xml:space="preserve">As shown above, emissions from the booth heater in the motor vehicle coating operation does not exceed two pounds per day for any air contaminant.  Therefore, the booth heater is </w:t>
      </w:r>
      <w:r w:rsidRPr="009E1421">
        <w:t xml:space="preserve">exempt from permitting and NSR requirements.  </w:t>
      </w:r>
    </w:p>
    <w:p w:rsidR="00161DFB" w:rsidRPr="0093312A" w:rsidRDefault="00161DFB" w:rsidP="00161DFB">
      <w:pPr>
        <w:rPr>
          <w:bCs/>
          <w:szCs w:val="22"/>
        </w:rPr>
      </w:pPr>
    </w:p>
    <w:p w:rsidR="00161DFB" w:rsidRPr="0093312A" w:rsidRDefault="00161DFB" w:rsidP="00161DFB">
      <w:pPr>
        <w:jc w:val="both"/>
        <w:rPr>
          <w:rFonts w:cs="Arial"/>
          <w:i/>
          <w:iCs/>
          <w:color w:val="FF0000"/>
        </w:rPr>
      </w:pPr>
      <w:r w:rsidRPr="0093312A">
        <w:rPr>
          <w:bCs/>
          <w:i/>
          <w:color w:val="FF0000"/>
        </w:rPr>
        <w:t xml:space="preserve">(If the hours are limited to maintain the exemption the </w:t>
      </w:r>
      <w:r w:rsidRPr="0093312A">
        <w:rPr>
          <w:rFonts w:cs="Arial"/>
          <w:i/>
          <w:iCs/>
          <w:color w:val="FF0000"/>
        </w:rPr>
        <w:t>“Burner Permit Exemption Letter” posted on the AIRnet</w:t>
      </w:r>
      <w:r w:rsidRPr="0093312A">
        <w:rPr>
          <w:bCs/>
          <w:i/>
          <w:color w:val="FF0000"/>
        </w:rPr>
        <w:t xml:space="preserve"> m</w:t>
      </w:r>
      <w:r w:rsidRPr="0093312A">
        <w:rPr>
          <w:rFonts w:cs="Arial"/>
          <w:i/>
          <w:iCs/>
          <w:color w:val="FF0000"/>
        </w:rPr>
        <w:t>ust be sent to the applicant.)</w:t>
      </w:r>
    </w:p>
    <w:p w:rsidR="00161DFB" w:rsidRPr="0093312A" w:rsidRDefault="00161DFB" w:rsidP="00161DFB">
      <w:pPr>
        <w:jc w:val="both"/>
        <w:rPr>
          <w:bCs/>
        </w:rPr>
      </w:pPr>
    </w:p>
    <w:p w:rsidR="00F958A5" w:rsidRDefault="00F958A5">
      <w:pPr>
        <w:spacing w:after="200" w:line="276" w:lineRule="auto"/>
        <w:rPr>
          <w:b/>
          <w:bCs/>
        </w:rPr>
      </w:pPr>
      <w:r>
        <w:br w:type="page"/>
      </w:r>
    </w:p>
    <w:p w:rsidR="00161DFB" w:rsidRPr="00F724A7" w:rsidRDefault="00161DFB" w:rsidP="00ED1449">
      <w:pPr>
        <w:pStyle w:val="Heading4"/>
      </w:pPr>
      <w:r w:rsidRPr="00F724A7">
        <w:lastRenderedPageBreak/>
        <w:t>Rule 2201</w:t>
      </w:r>
      <w:r w:rsidRPr="00F724A7">
        <w:tab/>
        <w:t>New and Modified Stationary Source Review Rule</w:t>
      </w:r>
    </w:p>
    <w:p w:rsidR="00161DFB" w:rsidRPr="00ED1449" w:rsidRDefault="00161DFB" w:rsidP="007A739A">
      <w:pPr>
        <w:pStyle w:val="Heading5"/>
      </w:pPr>
      <w:r w:rsidRPr="00ED1449">
        <w:t>A.</w:t>
      </w:r>
      <w:r w:rsidRPr="00ED1449">
        <w:tab/>
        <w:t>Best Available Control Technology (BACT)</w:t>
      </w:r>
    </w:p>
    <w:p w:rsidR="00161DFB" w:rsidRPr="00ED1449" w:rsidRDefault="00161DFB" w:rsidP="00ED1449">
      <w:pPr>
        <w:pStyle w:val="Heading6"/>
      </w:pPr>
      <w:r w:rsidRPr="00ED1449">
        <w:t>1.</w:t>
      </w:r>
      <w:r w:rsidRPr="00ED1449">
        <w:tab/>
        <w:t>BACT Applicability</w:t>
      </w:r>
    </w:p>
    <w:p w:rsidR="00161DFB" w:rsidRPr="00F724A7" w:rsidRDefault="00161DFB" w:rsidP="00161DFB">
      <w:pPr>
        <w:widowControl w:val="0"/>
        <w:ind w:left="720"/>
        <w:jc w:val="both"/>
      </w:pPr>
      <w:r w:rsidRPr="00F724A7">
        <w:t>BACT requirements are triggered on a pollutant-by-pollutant basis and on an emissions unit-by-emissions unit basis. Unless specifically exempted by Rule 2201, BACT shall be required for the following actions*:</w:t>
      </w:r>
    </w:p>
    <w:p w:rsidR="00161DFB" w:rsidRPr="00F724A7" w:rsidRDefault="00161DFB" w:rsidP="00161DFB">
      <w:pPr>
        <w:widowControl w:val="0"/>
        <w:ind w:left="720"/>
        <w:jc w:val="both"/>
      </w:pPr>
    </w:p>
    <w:p w:rsidR="00525C0F" w:rsidRDefault="00525C0F" w:rsidP="00525C0F">
      <w:pPr>
        <w:tabs>
          <w:tab w:val="left" w:pos="1080"/>
        </w:tabs>
        <w:ind w:left="1080" w:hanging="360"/>
      </w:pPr>
      <w:r>
        <w:t>a</w:t>
      </w:r>
      <w:r w:rsidRPr="00017663">
        <w:t>.</w:t>
      </w:r>
      <w:r w:rsidRPr="00017663">
        <w:tab/>
        <w:t xml:space="preserve">Any new emissions unit with a potential to emit exceeding </w:t>
      </w:r>
      <w:r>
        <w:t>2.0</w:t>
      </w:r>
      <w:r w:rsidRPr="00017663">
        <w:t xml:space="preserve"> pounds per day,</w:t>
      </w:r>
      <w:r>
        <w:t xml:space="preserve"> or t</w:t>
      </w:r>
      <w:r w:rsidRPr="00017663">
        <w:t xml:space="preserve">he relocation from one Stationary Source to another of an existing emissions unit with a potential to emit exceeding </w:t>
      </w:r>
      <w:r>
        <w:t>2.0</w:t>
      </w:r>
      <w:r w:rsidRPr="00017663">
        <w:t xml:space="preserve"> pounds per day,</w:t>
      </w:r>
    </w:p>
    <w:p w:rsidR="00525C0F" w:rsidRDefault="00525C0F" w:rsidP="00525C0F">
      <w:pPr>
        <w:ind w:left="1080" w:hanging="360"/>
        <w:rPr>
          <w:color w:val="000000"/>
          <w:spacing w:val="-3"/>
        </w:rPr>
      </w:pPr>
      <w:r>
        <w:rPr>
          <w:color w:val="000000"/>
          <w:spacing w:val="-3"/>
        </w:rPr>
        <w:t>b.</w:t>
      </w:r>
      <w:r>
        <w:rPr>
          <w:color w:val="000000"/>
          <w:spacing w:val="-3"/>
        </w:rPr>
        <w:tab/>
        <w:t xml:space="preserve">Modifications to an existing emissions unit with a valid Permit to Operate resulting in an </w:t>
      </w:r>
      <w:r>
        <w:t>Adjusted Increase in Permitted Emissions</w:t>
      </w:r>
      <w:r>
        <w:rPr>
          <w:color w:val="000000"/>
          <w:spacing w:val="-3"/>
        </w:rPr>
        <w:t xml:space="preserve"> (AIPE) exceeding 2.0 pounds per day,</w:t>
      </w:r>
      <w:r>
        <w:t xml:space="preserve"> and/or</w:t>
      </w:r>
    </w:p>
    <w:p w:rsidR="00525C0F" w:rsidRDefault="00525C0F" w:rsidP="00525C0F">
      <w:pPr>
        <w:ind w:left="1080" w:hanging="360"/>
      </w:pPr>
      <w:r>
        <w:t>c.</w:t>
      </w:r>
      <w:r>
        <w:tab/>
        <w:t>Any new or modified emissions unit, in a stationary source project, which results in an SB 288 Major Modification or a Federal Major Modification, as defined by the rule.</w:t>
      </w:r>
    </w:p>
    <w:p w:rsidR="00161DFB" w:rsidRPr="00F724A7" w:rsidRDefault="00161DFB" w:rsidP="00161DFB">
      <w:pPr>
        <w:ind w:left="1080" w:hanging="360"/>
        <w:jc w:val="both"/>
      </w:pPr>
    </w:p>
    <w:p w:rsidR="00161DFB" w:rsidRPr="00F724A7" w:rsidRDefault="00161DFB" w:rsidP="00161DFB">
      <w:pPr>
        <w:ind w:left="1080"/>
        <w:jc w:val="both"/>
        <w:rPr>
          <w:sz w:val="20"/>
        </w:rPr>
      </w:pPr>
      <w:r w:rsidRPr="00F724A7">
        <w:t>*</w:t>
      </w:r>
      <w:r w:rsidRPr="00F724A7">
        <w:rPr>
          <w:sz w:val="20"/>
        </w:rPr>
        <w:t>Except for CO emissions from a new or modified emissions unit at a Stationary Source with an SSPE2 of less than 200,000 pounds per year of CO.</w:t>
      </w:r>
    </w:p>
    <w:p w:rsidR="00161DFB" w:rsidRPr="00F724A7" w:rsidRDefault="00161DFB" w:rsidP="00161DFB">
      <w:pPr>
        <w:ind w:left="1080"/>
        <w:jc w:val="both"/>
        <w:rPr>
          <w:color w:val="000000"/>
        </w:rPr>
      </w:pPr>
    </w:p>
    <w:p w:rsidR="00161DFB" w:rsidRPr="00F724A7" w:rsidRDefault="00161DFB" w:rsidP="00161DFB">
      <w:pPr>
        <w:tabs>
          <w:tab w:val="left" w:pos="1440"/>
        </w:tabs>
        <w:ind w:left="1080"/>
        <w:jc w:val="both"/>
        <w:rPr>
          <w:b/>
          <w:color w:val="000000"/>
        </w:rPr>
      </w:pPr>
      <w:r w:rsidRPr="00F724A7">
        <w:rPr>
          <w:b/>
          <w:color w:val="000000"/>
        </w:rPr>
        <w:t>a.</w:t>
      </w:r>
      <w:r w:rsidRPr="00F724A7">
        <w:rPr>
          <w:b/>
          <w:color w:val="000000"/>
        </w:rPr>
        <w:tab/>
        <w:t xml:space="preserve">New </w:t>
      </w:r>
      <w:r w:rsidR="00D023D2">
        <w:rPr>
          <w:b/>
          <w:color w:val="000000"/>
        </w:rPr>
        <w:t xml:space="preserve">or relocated </w:t>
      </w:r>
      <w:r w:rsidRPr="00F724A7">
        <w:rPr>
          <w:b/>
          <w:color w:val="000000"/>
        </w:rPr>
        <w:t>emissions units – PE &gt; 2 lb/day</w:t>
      </w:r>
    </w:p>
    <w:p w:rsidR="00161DFB" w:rsidRDefault="00161DFB" w:rsidP="00161DFB">
      <w:pPr>
        <w:ind w:left="1080"/>
        <w:jc w:val="both"/>
      </w:pPr>
    </w:p>
    <w:p w:rsidR="00161DFB" w:rsidRPr="0093312A" w:rsidRDefault="00161DFB" w:rsidP="00161DFB">
      <w:pPr>
        <w:ind w:left="1080"/>
        <w:jc w:val="both"/>
        <w:rPr>
          <w:i/>
          <w:color w:val="FF0000"/>
        </w:rPr>
      </w:pPr>
      <w:r w:rsidRPr="0093312A">
        <w:rPr>
          <w:i/>
          <w:color w:val="FF0000"/>
        </w:rPr>
        <w:t xml:space="preserve">{If booth heater </w:t>
      </w:r>
      <w:r>
        <w:rPr>
          <w:i/>
          <w:color w:val="FF0000"/>
        </w:rPr>
        <w:t>requires a permit</w:t>
      </w:r>
      <w:r w:rsidRPr="0093312A">
        <w:rPr>
          <w:i/>
          <w:color w:val="FF0000"/>
        </w:rPr>
        <w:t xml:space="preserve"> us</w:t>
      </w:r>
      <w:r w:rsidR="00EC2D6A">
        <w:rPr>
          <w:i/>
          <w:color w:val="FF0000"/>
        </w:rPr>
        <w:t>e</w:t>
      </w:r>
      <w:r w:rsidRPr="0093312A">
        <w:rPr>
          <w:i/>
          <w:color w:val="FF0000"/>
        </w:rPr>
        <w:t xml:space="preserve"> the following discussion and table, otherwise delete.}</w:t>
      </w:r>
    </w:p>
    <w:p w:rsidR="00161DFB" w:rsidRDefault="00161DFB" w:rsidP="00161DFB">
      <w:pPr>
        <w:ind w:left="1080"/>
        <w:jc w:val="both"/>
      </w:pPr>
    </w:p>
    <w:p w:rsidR="00161DFB" w:rsidRDefault="00161DFB" w:rsidP="00161DFB">
      <w:pPr>
        <w:ind w:left="1080"/>
        <w:jc w:val="both"/>
      </w:pPr>
      <w:r w:rsidRPr="00E326C4">
        <w:t>As shown in the table below the new coating operation has three emissions units: the priming operation done outside the booth, the coating operation conducted in the booth and the booth heater. BACT is triggered for VOC and NOx since the PE is greater than 2 lb/day.</w:t>
      </w:r>
      <w:r>
        <w:t xml:space="preserve"> </w:t>
      </w:r>
    </w:p>
    <w:p w:rsidR="00161DFB" w:rsidRDefault="00161DFB" w:rsidP="00222D18">
      <w:pPr>
        <w:keepNext/>
        <w:ind w:left="1080"/>
        <w:jc w:val="both"/>
      </w:pPr>
    </w:p>
    <w:tbl>
      <w:tblPr>
        <w:tblW w:w="7677" w:type="dxa"/>
        <w:tblInd w:w="1202" w:type="dxa"/>
        <w:tblLayout w:type="fixed"/>
        <w:tblCellMar>
          <w:left w:w="122" w:type="dxa"/>
          <w:right w:w="122" w:type="dxa"/>
        </w:tblCellMar>
        <w:tblLook w:val="0000" w:firstRow="0" w:lastRow="0" w:firstColumn="0" w:lastColumn="0" w:noHBand="0" w:noVBand="0"/>
      </w:tblPr>
      <w:tblGrid>
        <w:gridCol w:w="1358"/>
        <w:gridCol w:w="2327"/>
        <w:gridCol w:w="1992"/>
        <w:gridCol w:w="2000"/>
      </w:tblGrid>
      <w:tr w:rsidR="00161DFB" w:rsidRPr="00861EC9" w:rsidTr="003A110C">
        <w:tc>
          <w:tcPr>
            <w:tcW w:w="7677" w:type="dxa"/>
            <w:gridSpan w:val="4"/>
            <w:tcBorders>
              <w:top w:val="double" w:sz="6" w:space="0" w:color="auto"/>
              <w:left w:val="double" w:sz="6" w:space="0" w:color="auto"/>
              <w:right w:val="double" w:sz="6" w:space="0" w:color="auto"/>
            </w:tcBorders>
            <w:shd w:val="clear" w:color="auto" w:fill="auto"/>
            <w:vAlign w:val="center"/>
          </w:tcPr>
          <w:p w:rsidR="00161DFB" w:rsidRPr="0093312A" w:rsidRDefault="00161DFB" w:rsidP="00222D18">
            <w:pPr>
              <w:keepNext/>
              <w:suppressAutoHyphens/>
              <w:spacing w:before="80" w:after="80"/>
              <w:jc w:val="center"/>
              <w:rPr>
                <w:b/>
                <w:spacing w:val="-3"/>
                <w:sz w:val="22"/>
                <w:szCs w:val="22"/>
              </w:rPr>
            </w:pPr>
            <w:r w:rsidRPr="0093312A">
              <w:rPr>
                <w:b/>
                <w:sz w:val="22"/>
                <w:szCs w:val="22"/>
              </w:rPr>
              <w:t>Daily PE2</w:t>
            </w:r>
          </w:p>
        </w:tc>
      </w:tr>
      <w:tr w:rsidR="00161DFB" w:rsidRPr="00861EC9" w:rsidTr="003A110C">
        <w:tc>
          <w:tcPr>
            <w:tcW w:w="1358" w:type="dxa"/>
            <w:tcBorders>
              <w:top w:val="double" w:sz="6" w:space="0" w:color="auto"/>
              <w:left w:val="double" w:sz="6" w:space="0" w:color="auto"/>
            </w:tcBorders>
            <w:shd w:val="clear" w:color="auto" w:fill="auto"/>
            <w:vAlign w:val="center"/>
          </w:tcPr>
          <w:p w:rsidR="00161DFB" w:rsidRPr="00861EC9" w:rsidRDefault="00161DFB" w:rsidP="00222D18">
            <w:pPr>
              <w:keepNext/>
              <w:suppressAutoHyphens/>
              <w:spacing w:before="80" w:after="80"/>
              <w:jc w:val="center"/>
              <w:rPr>
                <w:spacing w:val="-3"/>
                <w:sz w:val="22"/>
                <w:szCs w:val="22"/>
              </w:rPr>
            </w:pPr>
            <w:r w:rsidRPr="00861EC9">
              <w:rPr>
                <w:sz w:val="22"/>
                <w:szCs w:val="22"/>
              </w:rPr>
              <w:br w:type="page"/>
            </w:r>
            <w:r w:rsidRPr="00861EC9">
              <w:rPr>
                <w:spacing w:val="-3"/>
                <w:sz w:val="22"/>
                <w:szCs w:val="22"/>
              </w:rPr>
              <w:t>Pollutant</w:t>
            </w:r>
          </w:p>
        </w:tc>
        <w:tc>
          <w:tcPr>
            <w:tcW w:w="2327" w:type="dxa"/>
            <w:tcBorders>
              <w:top w:val="double" w:sz="6" w:space="0" w:color="auto"/>
              <w:left w:val="single" w:sz="6" w:space="0" w:color="auto"/>
            </w:tcBorders>
            <w:shd w:val="clear" w:color="auto" w:fill="auto"/>
            <w:vAlign w:val="center"/>
          </w:tcPr>
          <w:p w:rsidR="00161DFB" w:rsidRPr="00861EC9" w:rsidRDefault="00161DFB" w:rsidP="00222D18">
            <w:pPr>
              <w:keepNext/>
              <w:suppressAutoHyphens/>
              <w:spacing w:before="80" w:after="80"/>
              <w:jc w:val="center"/>
              <w:rPr>
                <w:spacing w:val="-3"/>
                <w:sz w:val="22"/>
                <w:szCs w:val="22"/>
              </w:rPr>
            </w:pPr>
            <w:r w:rsidRPr="00861EC9">
              <w:rPr>
                <w:spacing w:val="-3"/>
                <w:sz w:val="22"/>
                <w:szCs w:val="22"/>
              </w:rPr>
              <w:t>PE2</w:t>
            </w:r>
            <w:r w:rsidRPr="00861EC9">
              <w:rPr>
                <w:spacing w:val="-3"/>
                <w:sz w:val="22"/>
                <w:szCs w:val="22"/>
                <w:vertAlign w:val="subscript"/>
              </w:rPr>
              <w:t>Booth Heater</w:t>
            </w:r>
            <w:r w:rsidRPr="00861EC9">
              <w:rPr>
                <w:spacing w:val="-3"/>
                <w:sz w:val="22"/>
                <w:szCs w:val="22"/>
              </w:rPr>
              <w:t xml:space="preserve"> (lb/day)</w:t>
            </w:r>
          </w:p>
        </w:tc>
        <w:tc>
          <w:tcPr>
            <w:tcW w:w="1992" w:type="dxa"/>
            <w:tcBorders>
              <w:top w:val="double" w:sz="6" w:space="0" w:color="auto"/>
              <w:left w:val="single" w:sz="6" w:space="0" w:color="auto"/>
              <w:right w:val="single" w:sz="6" w:space="0" w:color="auto"/>
            </w:tcBorders>
            <w:shd w:val="clear" w:color="auto" w:fill="auto"/>
            <w:vAlign w:val="center"/>
          </w:tcPr>
          <w:p w:rsidR="00161DFB" w:rsidRPr="00861EC9" w:rsidRDefault="00161DFB" w:rsidP="00222D18">
            <w:pPr>
              <w:keepNext/>
              <w:suppressAutoHyphens/>
              <w:spacing w:before="80" w:after="80"/>
              <w:jc w:val="center"/>
              <w:rPr>
                <w:spacing w:val="-3"/>
                <w:sz w:val="22"/>
                <w:szCs w:val="22"/>
              </w:rPr>
            </w:pPr>
            <w:r w:rsidRPr="00861EC9">
              <w:rPr>
                <w:spacing w:val="-3"/>
                <w:sz w:val="22"/>
                <w:szCs w:val="22"/>
              </w:rPr>
              <w:t>PE2</w:t>
            </w:r>
            <w:r w:rsidRPr="00861EC9">
              <w:rPr>
                <w:spacing w:val="-3"/>
                <w:sz w:val="22"/>
                <w:szCs w:val="22"/>
                <w:vertAlign w:val="subscript"/>
              </w:rPr>
              <w:t>Priming</w:t>
            </w:r>
            <w:r w:rsidRPr="00861EC9">
              <w:rPr>
                <w:spacing w:val="-3"/>
                <w:sz w:val="22"/>
                <w:szCs w:val="22"/>
              </w:rPr>
              <w:t xml:space="preserve"> (lb/day)</w:t>
            </w:r>
          </w:p>
        </w:tc>
        <w:tc>
          <w:tcPr>
            <w:tcW w:w="2000" w:type="dxa"/>
            <w:tcBorders>
              <w:top w:val="double" w:sz="6" w:space="0" w:color="auto"/>
              <w:left w:val="single" w:sz="6" w:space="0" w:color="auto"/>
              <w:right w:val="double" w:sz="6" w:space="0" w:color="auto"/>
            </w:tcBorders>
            <w:shd w:val="clear" w:color="auto" w:fill="auto"/>
            <w:vAlign w:val="center"/>
          </w:tcPr>
          <w:p w:rsidR="00161DFB" w:rsidRPr="00861EC9" w:rsidRDefault="00161DFB" w:rsidP="00222D18">
            <w:pPr>
              <w:keepNext/>
              <w:suppressAutoHyphens/>
              <w:spacing w:before="80" w:after="80"/>
              <w:jc w:val="center"/>
              <w:rPr>
                <w:spacing w:val="-3"/>
                <w:sz w:val="22"/>
                <w:szCs w:val="22"/>
              </w:rPr>
            </w:pPr>
            <w:r w:rsidRPr="00861EC9">
              <w:rPr>
                <w:spacing w:val="-3"/>
                <w:sz w:val="22"/>
                <w:szCs w:val="22"/>
              </w:rPr>
              <w:t>PE2</w:t>
            </w:r>
            <w:r>
              <w:rPr>
                <w:spacing w:val="-3"/>
                <w:sz w:val="22"/>
                <w:szCs w:val="22"/>
                <w:vertAlign w:val="subscript"/>
              </w:rPr>
              <w:t>Coating</w:t>
            </w:r>
            <w:r w:rsidRPr="00861EC9">
              <w:rPr>
                <w:spacing w:val="-3"/>
                <w:sz w:val="22"/>
                <w:szCs w:val="22"/>
              </w:rPr>
              <w:t xml:space="preserve"> (lb/day)</w:t>
            </w:r>
          </w:p>
        </w:tc>
      </w:tr>
      <w:tr w:rsidR="00161DFB" w:rsidRPr="00861EC9" w:rsidTr="003A110C">
        <w:tc>
          <w:tcPr>
            <w:tcW w:w="1358" w:type="dxa"/>
            <w:tcBorders>
              <w:top w:val="double" w:sz="6" w:space="0" w:color="auto"/>
              <w:left w:val="double" w:sz="6" w:space="0" w:color="auto"/>
            </w:tcBorders>
            <w:shd w:val="clear" w:color="auto" w:fill="auto"/>
          </w:tcPr>
          <w:p w:rsidR="00161DFB" w:rsidRPr="00861EC9" w:rsidRDefault="00161DFB" w:rsidP="00222D18">
            <w:pPr>
              <w:keepNext/>
              <w:suppressAutoHyphens/>
              <w:spacing w:before="80" w:after="80"/>
              <w:jc w:val="center"/>
              <w:rPr>
                <w:spacing w:val="-3"/>
                <w:sz w:val="22"/>
                <w:szCs w:val="22"/>
              </w:rPr>
            </w:pPr>
            <w:r w:rsidRPr="00861EC9">
              <w:rPr>
                <w:noProof/>
                <w:spacing w:val="-3"/>
                <w:sz w:val="22"/>
                <w:szCs w:val="22"/>
              </w:rPr>
              <w:t>NO</w:t>
            </w:r>
            <w:r w:rsidRPr="00861EC9">
              <w:rPr>
                <w:noProof/>
                <w:spacing w:val="-3"/>
                <w:sz w:val="22"/>
                <w:szCs w:val="22"/>
                <w:vertAlign w:val="subscript"/>
              </w:rPr>
              <w:t>x</w:t>
            </w:r>
          </w:p>
        </w:tc>
        <w:tc>
          <w:tcPr>
            <w:tcW w:w="2327" w:type="dxa"/>
            <w:tcBorders>
              <w:top w:val="double" w:sz="6" w:space="0" w:color="auto"/>
              <w:left w:val="sing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xx</w:t>
            </w:r>
          </w:p>
        </w:tc>
        <w:tc>
          <w:tcPr>
            <w:tcW w:w="1992" w:type="dxa"/>
            <w:tcBorders>
              <w:top w:val="double" w:sz="6" w:space="0" w:color="auto"/>
              <w:left w:val="single" w:sz="6" w:space="0" w:color="auto"/>
              <w:right w:val="sing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0</w:t>
            </w:r>
          </w:p>
        </w:tc>
        <w:tc>
          <w:tcPr>
            <w:tcW w:w="2000" w:type="dxa"/>
            <w:tcBorders>
              <w:top w:val="double" w:sz="6" w:space="0" w:color="auto"/>
              <w:left w:val="single" w:sz="6" w:space="0" w:color="auto"/>
              <w:right w:val="doub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0</w:t>
            </w:r>
          </w:p>
        </w:tc>
      </w:tr>
      <w:tr w:rsidR="00161DFB" w:rsidRPr="00861EC9" w:rsidTr="003A110C">
        <w:tc>
          <w:tcPr>
            <w:tcW w:w="1358" w:type="dxa"/>
            <w:tcBorders>
              <w:top w:val="single" w:sz="6" w:space="0" w:color="auto"/>
              <w:left w:val="double" w:sz="6" w:space="0" w:color="auto"/>
            </w:tcBorders>
            <w:shd w:val="clear" w:color="auto" w:fill="auto"/>
          </w:tcPr>
          <w:p w:rsidR="00161DFB" w:rsidRPr="00861EC9" w:rsidRDefault="00161DFB" w:rsidP="00222D18">
            <w:pPr>
              <w:keepNext/>
              <w:suppressAutoHyphens/>
              <w:spacing w:before="80" w:after="80"/>
              <w:jc w:val="center"/>
              <w:rPr>
                <w:spacing w:val="-3"/>
                <w:sz w:val="22"/>
                <w:szCs w:val="22"/>
              </w:rPr>
            </w:pPr>
            <w:r w:rsidRPr="00861EC9">
              <w:rPr>
                <w:noProof/>
                <w:spacing w:val="-3"/>
                <w:sz w:val="22"/>
                <w:szCs w:val="22"/>
              </w:rPr>
              <w:t>SO</w:t>
            </w:r>
            <w:r w:rsidRPr="00861EC9">
              <w:rPr>
                <w:noProof/>
                <w:spacing w:val="-3"/>
                <w:sz w:val="22"/>
                <w:szCs w:val="22"/>
                <w:vertAlign w:val="subscript"/>
              </w:rPr>
              <w:t>x</w:t>
            </w:r>
          </w:p>
        </w:tc>
        <w:tc>
          <w:tcPr>
            <w:tcW w:w="2327" w:type="dxa"/>
            <w:tcBorders>
              <w:top w:val="single" w:sz="6" w:space="0" w:color="auto"/>
              <w:left w:val="sing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xx</w:t>
            </w:r>
          </w:p>
        </w:tc>
        <w:tc>
          <w:tcPr>
            <w:tcW w:w="1992" w:type="dxa"/>
            <w:tcBorders>
              <w:top w:val="single" w:sz="6" w:space="0" w:color="auto"/>
              <w:left w:val="single" w:sz="6" w:space="0" w:color="auto"/>
              <w:right w:val="sing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0</w:t>
            </w:r>
          </w:p>
        </w:tc>
        <w:tc>
          <w:tcPr>
            <w:tcW w:w="2000" w:type="dxa"/>
            <w:tcBorders>
              <w:top w:val="single" w:sz="6" w:space="0" w:color="auto"/>
              <w:left w:val="single" w:sz="6" w:space="0" w:color="auto"/>
              <w:right w:val="doub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0</w:t>
            </w:r>
          </w:p>
        </w:tc>
      </w:tr>
      <w:tr w:rsidR="00161DFB" w:rsidRPr="00861EC9" w:rsidTr="003A110C">
        <w:tc>
          <w:tcPr>
            <w:tcW w:w="1358" w:type="dxa"/>
            <w:tcBorders>
              <w:top w:val="single" w:sz="6" w:space="0" w:color="auto"/>
              <w:left w:val="double" w:sz="6" w:space="0" w:color="auto"/>
            </w:tcBorders>
            <w:shd w:val="clear" w:color="auto" w:fill="auto"/>
          </w:tcPr>
          <w:p w:rsidR="00161DFB" w:rsidRPr="00861EC9" w:rsidRDefault="00161DFB" w:rsidP="00222D18">
            <w:pPr>
              <w:keepNext/>
              <w:suppressAutoHyphens/>
              <w:spacing w:before="80" w:after="80"/>
              <w:jc w:val="center"/>
              <w:rPr>
                <w:spacing w:val="-3"/>
                <w:sz w:val="22"/>
                <w:szCs w:val="22"/>
              </w:rPr>
            </w:pPr>
            <w:r w:rsidRPr="00861EC9">
              <w:rPr>
                <w:spacing w:val="-3"/>
                <w:sz w:val="22"/>
                <w:szCs w:val="22"/>
              </w:rPr>
              <w:t>PM</w:t>
            </w:r>
            <w:r w:rsidRPr="00861EC9">
              <w:rPr>
                <w:spacing w:val="-3"/>
                <w:sz w:val="22"/>
                <w:szCs w:val="22"/>
                <w:vertAlign w:val="subscript"/>
              </w:rPr>
              <w:t>10</w:t>
            </w:r>
          </w:p>
        </w:tc>
        <w:tc>
          <w:tcPr>
            <w:tcW w:w="2327" w:type="dxa"/>
            <w:tcBorders>
              <w:top w:val="single" w:sz="6" w:space="0" w:color="auto"/>
              <w:left w:val="sing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xx</w:t>
            </w:r>
          </w:p>
        </w:tc>
        <w:tc>
          <w:tcPr>
            <w:tcW w:w="1992" w:type="dxa"/>
            <w:tcBorders>
              <w:top w:val="single" w:sz="6" w:space="0" w:color="auto"/>
              <w:left w:val="single" w:sz="6" w:space="0" w:color="auto"/>
              <w:right w:val="sing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2.0</w:t>
            </w:r>
          </w:p>
        </w:tc>
        <w:tc>
          <w:tcPr>
            <w:tcW w:w="2000" w:type="dxa"/>
            <w:tcBorders>
              <w:top w:val="single" w:sz="6" w:space="0" w:color="auto"/>
              <w:left w:val="single" w:sz="6" w:space="0" w:color="auto"/>
              <w:right w:val="doub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xx</w:t>
            </w:r>
          </w:p>
        </w:tc>
      </w:tr>
      <w:tr w:rsidR="00161DFB" w:rsidRPr="00861EC9" w:rsidTr="003A110C">
        <w:tc>
          <w:tcPr>
            <w:tcW w:w="1358" w:type="dxa"/>
            <w:tcBorders>
              <w:top w:val="single" w:sz="6" w:space="0" w:color="auto"/>
              <w:left w:val="double" w:sz="6" w:space="0" w:color="auto"/>
            </w:tcBorders>
            <w:shd w:val="clear" w:color="auto" w:fill="auto"/>
          </w:tcPr>
          <w:p w:rsidR="00161DFB" w:rsidRPr="00861EC9" w:rsidRDefault="00161DFB" w:rsidP="00222D18">
            <w:pPr>
              <w:keepNext/>
              <w:suppressAutoHyphens/>
              <w:spacing w:before="80" w:after="80"/>
              <w:jc w:val="center"/>
              <w:rPr>
                <w:spacing w:val="-3"/>
                <w:sz w:val="22"/>
                <w:szCs w:val="22"/>
              </w:rPr>
            </w:pPr>
            <w:r w:rsidRPr="00861EC9">
              <w:rPr>
                <w:spacing w:val="-3"/>
                <w:sz w:val="22"/>
                <w:szCs w:val="22"/>
              </w:rPr>
              <w:t>CO</w:t>
            </w:r>
          </w:p>
        </w:tc>
        <w:tc>
          <w:tcPr>
            <w:tcW w:w="2327" w:type="dxa"/>
            <w:tcBorders>
              <w:top w:val="single" w:sz="6" w:space="0" w:color="auto"/>
              <w:left w:val="sing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xx</w:t>
            </w:r>
          </w:p>
        </w:tc>
        <w:tc>
          <w:tcPr>
            <w:tcW w:w="1992" w:type="dxa"/>
            <w:tcBorders>
              <w:top w:val="single" w:sz="6" w:space="0" w:color="auto"/>
              <w:left w:val="single" w:sz="6" w:space="0" w:color="auto"/>
              <w:right w:val="sing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0</w:t>
            </w:r>
          </w:p>
        </w:tc>
        <w:tc>
          <w:tcPr>
            <w:tcW w:w="2000" w:type="dxa"/>
            <w:tcBorders>
              <w:top w:val="single" w:sz="6" w:space="0" w:color="auto"/>
              <w:left w:val="single" w:sz="6" w:space="0" w:color="auto"/>
              <w:right w:val="doub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0</w:t>
            </w:r>
          </w:p>
        </w:tc>
      </w:tr>
      <w:tr w:rsidR="00161DFB" w:rsidRPr="00861EC9" w:rsidTr="003A110C">
        <w:tc>
          <w:tcPr>
            <w:tcW w:w="1358" w:type="dxa"/>
            <w:tcBorders>
              <w:top w:val="single" w:sz="6" w:space="0" w:color="auto"/>
              <w:left w:val="double" w:sz="6" w:space="0" w:color="auto"/>
              <w:bottom w:val="double" w:sz="6" w:space="0" w:color="auto"/>
            </w:tcBorders>
            <w:shd w:val="clear" w:color="auto" w:fill="auto"/>
          </w:tcPr>
          <w:p w:rsidR="00161DFB" w:rsidRPr="00861EC9" w:rsidRDefault="00161DFB" w:rsidP="00222D18">
            <w:pPr>
              <w:keepNext/>
              <w:suppressAutoHyphens/>
              <w:spacing w:before="80" w:after="80"/>
              <w:jc w:val="center"/>
              <w:rPr>
                <w:spacing w:val="-3"/>
                <w:sz w:val="22"/>
                <w:szCs w:val="22"/>
              </w:rPr>
            </w:pPr>
            <w:r w:rsidRPr="00861EC9">
              <w:rPr>
                <w:spacing w:val="-3"/>
                <w:sz w:val="22"/>
                <w:szCs w:val="22"/>
              </w:rPr>
              <w:t>VOC</w:t>
            </w:r>
          </w:p>
        </w:tc>
        <w:tc>
          <w:tcPr>
            <w:tcW w:w="2327" w:type="dxa"/>
            <w:tcBorders>
              <w:top w:val="single" w:sz="6" w:space="0" w:color="auto"/>
              <w:left w:val="single" w:sz="6" w:space="0" w:color="auto"/>
              <w:bottom w:val="doub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xx</w:t>
            </w:r>
          </w:p>
        </w:tc>
        <w:tc>
          <w:tcPr>
            <w:tcW w:w="1992" w:type="dxa"/>
            <w:tcBorders>
              <w:top w:val="single" w:sz="6" w:space="0" w:color="auto"/>
              <w:left w:val="single" w:sz="6" w:space="0" w:color="auto"/>
              <w:bottom w:val="double" w:sz="6" w:space="0" w:color="auto"/>
              <w:right w:val="sing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5.7</w:t>
            </w:r>
          </w:p>
        </w:tc>
        <w:tc>
          <w:tcPr>
            <w:tcW w:w="2000" w:type="dxa"/>
            <w:tcBorders>
              <w:top w:val="single" w:sz="6" w:space="0" w:color="auto"/>
              <w:left w:val="single" w:sz="6" w:space="0" w:color="auto"/>
              <w:bottom w:val="double" w:sz="6" w:space="0" w:color="auto"/>
              <w:right w:val="double" w:sz="6" w:space="0" w:color="auto"/>
            </w:tcBorders>
            <w:shd w:val="clear" w:color="auto" w:fill="auto"/>
            <w:vAlign w:val="center"/>
          </w:tcPr>
          <w:p w:rsidR="00161DFB" w:rsidRPr="0093312A" w:rsidRDefault="00161DFB" w:rsidP="00222D18">
            <w:pPr>
              <w:keepNext/>
              <w:suppressAutoHyphens/>
              <w:spacing w:before="80" w:after="80"/>
              <w:jc w:val="center"/>
              <w:rPr>
                <w:spacing w:val="-3"/>
                <w:sz w:val="22"/>
                <w:szCs w:val="22"/>
              </w:rPr>
            </w:pPr>
            <w:r w:rsidRPr="0093312A">
              <w:rPr>
                <w:color w:val="0000FF"/>
                <w:spacing w:val="-3"/>
                <w:sz w:val="22"/>
                <w:szCs w:val="22"/>
              </w:rPr>
              <w:t>xx</w:t>
            </w:r>
          </w:p>
        </w:tc>
      </w:tr>
    </w:tbl>
    <w:p w:rsidR="00161DFB" w:rsidRPr="0093312A" w:rsidRDefault="00161DFB" w:rsidP="00222D18">
      <w:pPr>
        <w:keepNext/>
        <w:tabs>
          <w:tab w:val="left" w:pos="1440"/>
        </w:tabs>
        <w:ind w:left="1080"/>
        <w:jc w:val="both"/>
        <w:rPr>
          <w:color w:val="000000"/>
        </w:rPr>
      </w:pPr>
    </w:p>
    <w:p w:rsidR="00161DFB" w:rsidRPr="0093312A" w:rsidRDefault="00161DFB" w:rsidP="00161DFB">
      <w:pPr>
        <w:widowControl w:val="0"/>
        <w:ind w:left="1080"/>
        <w:jc w:val="both"/>
        <w:rPr>
          <w:i/>
          <w:color w:val="FF0000"/>
        </w:rPr>
      </w:pPr>
      <w:r w:rsidRPr="0093312A">
        <w:rPr>
          <w:i/>
          <w:color w:val="FF0000"/>
        </w:rPr>
        <w:t>{If booth heater is permit exempt us</w:t>
      </w:r>
      <w:r w:rsidR="00AB547A">
        <w:rPr>
          <w:i/>
          <w:color w:val="FF0000"/>
        </w:rPr>
        <w:t>e</w:t>
      </w:r>
      <w:r w:rsidRPr="0093312A">
        <w:rPr>
          <w:i/>
          <w:color w:val="FF0000"/>
        </w:rPr>
        <w:t xml:space="preserve"> the following discussion and table, otherwise delete.}</w:t>
      </w:r>
    </w:p>
    <w:p w:rsidR="00161DFB" w:rsidRPr="0093312A" w:rsidRDefault="00161DFB" w:rsidP="00161DFB">
      <w:pPr>
        <w:widowControl w:val="0"/>
        <w:tabs>
          <w:tab w:val="left" w:pos="1440"/>
        </w:tabs>
        <w:ind w:left="1080"/>
        <w:jc w:val="both"/>
        <w:rPr>
          <w:color w:val="000000"/>
        </w:rPr>
      </w:pPr>
    </w:p>
    <w:p w:rsidR="00161DFB" w:rsidRDefault="00161DFB" w:rsidP="00161DFB">
      <w:pPr>
        <w:widowControl w:val="0"/>
        <w:ind w:left="1080"/>
        <w:jc w:val="both"/>
      </w:pPr>
      <w:r>
        <w:lastRenderedPageBreak/>
        <w:t xml:space="preserve">As shown in the table below the new coating operation has two emissions units: the priming operation done outside the booth and the coating operation conducted in the booth. BACT is triggered for VOC only since the PE is greater than 2 lb/day. </w:t>
      </w:r>
    </w:p>
    <w:p w:rsidR="00161DFB" w:rsidRDefault="00161DFB" w:rsidP="00161DFB">
      <w:pPr>
        <w:widowControl w:val="0"/>
        <w:ind w:left="1080"/>
        <w:jc w:val="both"/>
      </w:pPr>
    </w:p>
    <w:tbl>
      <w:tblPr>
        <w:tblW w:w="7685" w:type="dxa"/>
        <w:tblInd w:w="1202" w:type="dxa"/>
        <w:tblLayout w:type="fixed"/>
        <w:tblCellMar>
          <w:left w:w="122" w:type="dxa"/>
          <w:right w:w="122" w:type="dxa"/>
        </w:tblCellMar>
        <w:tblLook w:val="0000" w:firstRow="0" w:lastRow="0" w:firstColumn="0" w:lastColumn="0" w:noHBand="0" w:noVBand="0"/>
      </w:tblPr>
      <w:tblGrid>
        <w:gridCol w:w="1260"/>
        <w:gridCol w:w="3212"/>
        <w:gridCol w:w="3213"/>
      </w:tblGrid>
      <w:tr w:rsidR="00161DFB" w:rsidRPr="00861EC9" w:rsidTr="00AB547A">
        <w:trPr>
          <w:cantSplit/>
          <w:trHeight w:val="423"/>
        </w:trPr>
        <w:tc>
          <w:tcPr>
            <w:tcW w:w="7685" w:type="dxa"/>
            <w:gridSpan w:val="3"/>
            <w:tcBorders>
              <w:top w:val="double" w:sz="6" w:space="0" w:color="auto"/>
              <w:left w:val="double" w:sz="6" w:space="0" w:color="auto"/>
              <w:right w:val="double" w:sz="6" w:space="0" w:color="auto"/>
            </w:tcBorders>
            <w:shd w:val="clear" w:color="auto" w:fill="auto"/>
            <w:vAlign w:val="center"/>
          </w:tcPr>
          <w:p w:rsidR="00161DFB" w:rsidRPr="00861EC9" w:rsidRDefault="00161DFB" w:rsidP="003A110C">
            <w:pPr>
              <w:widowControl w:val="0"/>
              <w:tabs>
                <w:tab w:val="left" w:pos="540"/>
              </w:tabs>
              <w:spacing w:before="120" w:after="120"/>
              <w:jc w:val="center"/>
              <w:outlineLvl w:val="8"/>
              <w:rPr>
                <w:b/>
                <w:color w:val="000000"/>
                <w:sz w:val="22"/>
                <w:szCs w:val="22"/>
              </w:rPr>
            </w:pPr>
            <w:r w:rsidRPr="00861EC9">
              <w:rPr>
                <w:b/>
                <w:color w:val="000000"/>
                <w:sz w:val="22"/>
                <w:szCs w:val="22"/>
              </w:rPr>
              <w:t>Daily PE2</w:t>
            </w:r>
          </w:p>
        </w:tc>
      </w:tr>
      <w:tr w:rsidR="00161DFB" w:rsidRPr="00861EC9" w:rsidTr="00AB547A">
        <w:tc>
          <w:tcPr>
            <w:tcW w:w="1260" w:type="dxa"/>
            <w:tcBorders>
              <w:top w:val="double" w:sz="6" w:space="0" w:color="auto"/>
              <w:left w:val="double" w:sz="6" w:space="0" w:color="auto"/>
            </w:tcBorders>
            <w:shd w:val="clear" w:color="auto" w:fill="auto"/>
            <w:vAlign w:val="center"/>
          </w:tcPr>
          <w:p w:rsidR="00161DFB" w:rsidRPr="00861EC9" w:rsidRDefault="00161DFB" w:rsidP="003A110C">
            <w:pPr>
              <w:suppressAutoHyphens/>
              <w:spacing w:before="80" w:after="80"/>
              <w:jc w:val="center"/>
              <w:rPr>
                <w:spacing w:val="-3"/>
                <w:sz w:val="22"/>
                <w:szCs w:val="22"/>
              </w:rPr>
            </w:pPr>
            <w:r w:rsidRPr="00861EC9">
              <w:rPr>
                <w:sz w:val="22"/>
                <w:szCs w:val="22"/>
              </w:rPr>
              <w:br w:type="page"/>
            </w:r>
            <w:r w:rsidRPr="00861EC9">
              <w:rPr>
                <w:spacing w:val="-3"/>
                <w:sz w:val="22"/>
                <w:szCs w:val="22"/>
              </w:rPr>
              <w:t>Pollutant</w:t>
            </w:r>
          </w:p>
        </w:tc>
        <w:tc>
          <w:tcPr>
            <w:tcW w:w="3212" w:type="dxa"/>
            <w:tcBorders>
              <w:top w:val="double" w:sz="6" w:space="0" w:color="auto"/>
              <w:left w:val="single" w:sz="6" w:space="0" w:color="auto"/>
              <w:right w:val="single" w:sz="6" w:space="0" w:color="auto"/>
            </w:tcBorders>
            <w:shd w:val="clear" w:color="auto" w:fill="auto"/>
            <w:vAlign w:val="center"/>
          </w:tcPr>
          <w:p w:rsidR="00161DFB" w:rsidRPr="00861EC9" w:rsidRDefault="00161DFB" w:rsidP="003A110C">
            <w:pPr>
              <w:suppressAutoHyphens/>
              <w:spacing w:before="80" w:after="80"/>
              <w:jc w:val="center"/>
              <w:rPr>
                <w:spacing w:val="-3"/>
                <w:sz w:val="22"/>
                <w:szCs w:val="22"/>
              </w:rPr>
            </w:pPr>
            <w:r w:rsidRPr="00861EC9">
              <w:rPr>
                <w:spacing w:val="-3"/>
                <w:sz w:val="22"/>
                <w:szCs w:val="22"/>
              </w:rPr>
              <w:t>PE2</w:t>
            </w:r>
            <w:r w:rsidRPr="00861EC9">
              <w:rPr>
                <w:spacing w:val="-3"/>
                <w:sz w:val="22"/>
                <w:szCs w:val="22"/>
                <w:vertAlign w:val="subscript"/>
              </w:rPr>
              <w:t>Priming</w:t>
            </w:r>
            <w:r w:rsidRPr="00861EC9">
              <w:rPr>
                <w:spacing w:val="-3"/>
                <w:sz w:val="22"/>
                <w:szCs w:val="22"/>
              </w:rPr>
              <w:t xml:space="preserve"> (lb/day)</w:t>
            </w:r>
          </w:p>
        </w:tc>
        <w:tc>
          <w:tcPr>
            <w:tcW w:w="3213" w:type="dxa"/>
            <w:tcBorders>
              <w:top w:val="double" w:sz="6" w:space="0" w:color="auto"/>
              <w:left w:val="single" w:sz="6" w:space="0" w:color="auto"/>
              <w:bottom w:val="single" w:sz="6" w:space="0" w:color="auto"/>
              <w:right w:val="double" w:sz="6" w:space="0" w:color="auto"/>
            </w:tcBorders>
            <w:shd w:val="clear" w:color="auto" w:fill="auto"/>
            <w:vAlign w:val="center"/>
          </w:tcPr>
          <w:p w:rsidR="00161DFB" w:rsidRPr="00861EC9" w:rsidRDefault="00161DFB" w:rsidP="003A110C">
            <w:pPr>
              <w:suppressAutoHyphens/>
              <w:spacing w:before="80" w:after="80"/>
              <w:jc w:val="center"/>
              <w:rPr>
                <w:spacing w:val="-3"/>
                <w:sz w:val="22"/>
                <w:szCs w:val="22"/>
              </w:rPr>
            </w:pPr>
            <w:r w:rsidRPr="00861EC9">
              <w:rPr>
                <w:spacing w:val="-3"/>
                <w:sz w:val="22"/>
                <w:szCs w:val="22"/>
              </w:rPr>
              <w:t>PE2</w:t>
            </w:r>
            <w:r w:rsidRPr="00861EC9">
              <w:rPr>
                <w:spacing w:val="-3"/>
                <w:sz w:val="22"/>
                <w:szCs w:val="22"/>
                <w:vertAlign w:val="subscript"/>
              </w:rPr>
              <w:t xml:space="preserve">Coating </w:t>
            </w:r>
            <w:r w:rsidRPr="00861EC9">
              <w:rPr>
                <w:spacing w:val="-3"/>
                <w:sz w:val="22"/>
                <w:szCs w:val="22"/>
              </w:rPr>
              <w:t>(lb/day)</w:t>
            </w:r>
          </w:p>
        </w:tc>
      </w:tr>
      <w:tr w:rsidR="00161DFB" w:rsidRPr="00861EC9" w:rsidTr="00AB547A">
        <w:tc>
          <w:tcPr>
            <w:tcW w:w="1260" w:type="dxa"/>
            <w:tcBorders>
              <w:top w:val="single" w:sz="6" w:space="0" w:color="auto"/>
              <w:left w:val="double" w:sz="6" w:space="0" w:color="auto"/>
            </w:tcBorders>
            <w:shd w:val="clear" w:color="auto" w:fill="auto"/>
          </w:tcPr>
          <w:p w:rsidR="00161DFB" w:rsidRPr="00861EC9" w:rsidRDefault="00161DFB" w:rsidP="003A110C">
            <w:pPr>
              <w:suppressAutoHyphens/>
              <w:spacing w:before="80" w:after="80"/>
              <w:jc w:val="center"/>
              <w:rPr>
                <w:spacing w:val="-3"/>
                <w:sz w:val="22"/>
                <w:szCs w:val="22"/>
              </w:rPr>
            </w:pPr>
            <w:r w:rsidRPr="00861EC9">
              <w:rPr>
                <w:spacing w:val="-3"/>
                <w:sz w:val="22"/>
                <w:szCs w:val="22"/>
              </w:rPr>
              <w:t>PM</w:t>
            </w:r>
            <w:r w:rsidRPr="00861EC9">
              <w:rPr>
                <w:spacing w:val="-3"/>
                <w:sz w:val="22"/>
                <w:szCs w:val="22"/>
                <w:vertAlign w:val="subscript"/>
              </w:rPr>
              <w:t>10</w:t>
            </w:r>
          </w:p>
        </w:tc>
        <w:tc>
          <w:tcPr>
            <w:tcW w:w="3212" w:type="dxa"/>
            <w:tcBorders>
              <w:top w:val="single" w:sz="6" w:space="0" w:color="auto"/>
              <w:left w:val="single" w:sz="6" w:space="0" w:color="auto"/>
              <w:right w:val="single" w:sz="6" w:space="0" w:color="auto"/>
            </w:tcBorders>
            <w:shd w:val="clear" w:color="auto" w:fill="auto"/>
            <w:vAlign w:val="center"/>
          </w:tcPr>
          <w:p w:rsidR="00161DFB" w:rsidRPr="00AB547A" w:rsidRDefault="00161DFB" w:rsidP="003A110C">
            <w:pPr>
              <w:suppressAutoHyphens/>
              <w:spacing w:before="80" w:after="80"/>
              <w:jc w:val="center"/>
              <w:rPr>
                <w:color w:val="0000FF"/>
                <w:spacing w:val="-3"/>
                <w:sz w:val="22"/>
                <w:szCs w:val="22"/>
              </w:rPr>
            </w:pPr>
            <w:r w:rsidRPr="00AB547A">
              <w:rPr>
                <w:color w:val="0000FF"/>
                <w:spacing w:val="-3"/>
                <w:sz w:val="22"/>
                <w:szCs w:val="22"/>
              </w:rPr>
              <w:t>2.0</w:t>
            </w:r>
          </w:p>
        </w:tc>
        <w:tc>
          <w:tcPr>
            <w:tcW w:w="3213"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AB547A" w:rsidRDefault="00161DFB" w:rsidP="003A110C">
            <w:pPr>
              <w:suppressAutoHyphens/>
              <w:spacing w:before="80" w:after="80"/>
              <w:jc w:val="center"/>
              <w:rPr>
                <w:color w:val="0000FF"/>
                <w:spacing w:val="-3"/>
                <w:sz w:val="22"/>
                <w:szCs w:val="22"/>
              </w:rPr>
            </w:pPr>
            <w:r w:rsidRPr="00AB547A">
              <w:rPr>
                <w:color w:val="0000FF"/>
                <w:spacing w:val="-3"/>
                <w:sz w:val="22"/>
                <w:szCs w:val="22"/>
              </w:rPr>
              <w:t>1.6</w:t>
            </w:r>
          </w:p>
        </w:tc>
      </w:tr>
      <w:tr w:rsidR="00161DFB" w:rsidRPr="00861EC9" w:rsidTr="00AB547A">
        <w:tc>
          <w:tcPr>
            <w:tcW w:w="1260" w:type="dxa"/>
            <w:tcBorders>
              <w:top w:val="single" w:sz="6" w:space="0" w:color="auto"/>
              <w:left w:val="double" w:sz="6" w:space="0" w:color="auto"/>
              <w:bottom w:val="double" w:sz="6" w:space="0" w:color="auto"/>
            </w:tcBorders>
            <w:shd w:val="clear" w:color="auto" w:fill="auto"/>
          </w:tcPr>
          <w:p w:rsidR="00161DFB" w:rsidRPr="00861EC9" w:rsidRDefault="00161DFB" w:rsidP="003A110C">
            <w:pPr>
              <w:suppressAutoHyphens/>
              <w:spacing w:before="80" w:after="80"/>
              <w:jc w:val="center"/>
              <w:rPr>
                <w:spacing w:val="-3"/>
                <w:sz w:val="22"/>
                <w:szCs w:val="22"/>
              </w:rPr>
            </w:pPr>
            <w:r w:rsidRPr="00861EC9">
              <w:rPr>
                <w:spacing w:val="-3"/>
                <w:sz w:val="22"/>
                <w:szCs w:val="22"/>
              </w:rPr>
              <w:t>VOC</w:t>
            </w:r>
          </w:p>
        </w:tc>
        <w:tc>
          <w:tcPr>
            <w:tcW w:w="3212" w:type="dxa"/>
            <w:tcBorders>
              <w:top w:val="single" w:sz="6" w:space="0" w:color="auto"/>
              <w:left w:val="single" w:sz="6" w:space="0" w:color="auto"/>
              <w:bottom w:val="double" w:sz="6" w:space="0" w:color="auto"/>
              <w:right w:val="single" w:sz="6" w:space="0" w:color="auto"/>
            </w:tcBorders>
            <w:shd w:val="clear" w:color="auto" w:fill="auto"/>
            <w:vAlign w:val="center"/>
          </w:tcPr>
          <w:p w:rsidR="00161DFB" w:rsidRPr="00AB547A" w:rsidRDefault="00161DFB" w:rsidP="003A110C">
            <w:pPr>
              <w:suppressAutoHyphens/>
              <w:spacing w:before="80" w:after="80"/>
              <w:jc w:val="center"/>
              <w:rPr>
                <w:color w:val="0000FF"/>
                <w:spacing w:val="-3"/>
                <w:sz w:val="22"/>
                <w:szCs w:val="22"/>
              </w:rPr>
            </w:pPr>
            <w:r w:rsidRPr="00AB547A">
              <w:rPr>
                <w:color w:val="0000FF"/>
                <w:spacing w:val="-3"/>
                <w:sz w:val="22"/>
                <w:szCs w:val="22"/>
              </w:rPr>
              <w:t>5.7</w:t>
            </w:r>
          </w:p>
        </w:tc>
        <w:tc>
          <w:tcPr>
            <w:tcW w:w="3213" w:type="dxa"/>
            <w:tcBorders>
              <w:top w:val="single" w:sz="6" w:space="0" w:color="auto"/>
              <w:left w:val="single" w:sz="6" w:space="0" w:color="auto"/>
              <w:bottom w:val="double" w:sz="6" w:space="0" w:color="auto"/>
              <w:right w:val="double" w:sz="6" w:space="0" w:color="auto"/>
            </w:tcBorders>
            <w:shd w:val="clear" w:color="auto" w:fill="auto"/>
            <w:vAlign w:val="center"/>
          </w:tcPr>
          <w:p w:rsidR="00161DFB" w:rsidRPr="00AB547A" w:rsidRDefault="00161DFB" w:rsidP="003A110C">
            <w:pPr>
              <w:suppressAutoHyphens/>
              <w:spacing w:before="80" w:after="80"/>
              <w:jc w:val="center"/>
              <w:rPr>
                <w:color w:val="0000FF"/>
                <w:spacing w:val="-3"/>
                <w:sz w:val="22"/>
                <w:szCs w:val="22"/>
              </w:rPr>
            </w:pPr>
            <w:r w:rsidRPr="00AB547A">
              <w:rPr>
                <w:color w:val="0000FF"/>
                <w:spacing w:val="-3"/>
                <w:sz w:val="22"/>
                <w:szCs w:val="22"/>
              </w:rPr>
              <w:t>49.0</w:t>
            </w:r>
          </w:p>
        </w:tc>
      </w:tr>
    </w:tbl>
    <w:p w:rsidR="00161DFB" w:rsidRDefault="00161DFB" w:rsidP="00161DFB">
      <w:pPr>
        <w:ind w:left="1080"/>
        <w:jc w:val="both"/>
        <w:rPr>
          <w:color w:val="000000"/>
        </w:rPr>
      </w:pPr>
    </w:p>
    <w:p w:rsidR="00161DFB" w:rsidRPr="00CE42B4" w:rsidRDefault="00D023D2" w:rsidP="00161DFB">
      <w:pPr>
        <w:widowControl w:val="0"/>
        <w:tabs>
          <w:tab w:val="left" w:pos="1440"/>
        </w:tabs>
        <w:ind w:left="1080"/>
        <w:jc w:val="both"/>
        <w:rPr>
          <w:b/>
        </w:rPr>
      </w:pPr>
      <w:r>
        <w:rPr>
          <w:b/>
        </w:rPr>
        <w:t>b</w:t>
      </w:r>
      <w:r w:rsidR="00161DFB" w:rsidRPr="00CE42B4">
        <w:rPr>
          <w:b/>
        </w:rPr>
        <w:t>.</w:t>
      </w:r>
      <w:r w:rsidR="00161DFB" w:rsidRPr="00CE42B4">
        <w:rPr>
          <w:b/>
        </w:rPr>
        <w:tab/>
        <w:t>Modification of emissions units – AIPE &gt; 2 lb/day</w:t>
      </w:r>
    </w:p>
    <w:p w:rsidR="00161DFB" w:rsidRPr="00CE42B4" w:rsidRDefault="00161DFB" w:rsidP="00161DFB">
      <w:pPr>
        <w:widowControl w:val="0"/>
        <w:ind w:left="1080"/>
        <w:jc w:val="both"/>
      </w:pPr>
    </w:p>
    <w:p w:rsidR="00161DFB" w:rsidRDefault="00161DFB" w:rsidP="00161DFB">
      <w:pPr>
        <w:ind w:left="1080"/>
        <w:jc w:val="both"/>
        <w:rPr>
          <w:color w:val="000000"/>
        </w:rPr>
      </w:pPr>
      <w:r w:rsidRPr="00CE42B4">
        <w:t xml:space="preserve">As discussed in Section I above, there are no modified emissions units associated with this project.  </w:t>
      </w:r>
      <w:r>
        <w:t>Therefore, BACT for modification of emissions units purposes is not triggered.</w:t>
      </w:r>
    </w:p>
    <w:p w:rsidR="00161DFB" w:rsidRPr="00CE42B4" w:rsidRDefault="00161DFB" w:rsidP="00161DFB">
      <w:pPr>
        <w:ind w:left="1080"/>
        <w:jc w:val="both"/>
      </w:pPr>
    </w:p>
    <w:p w:rsidR="00161DFB" w:rsidRPr="00CE42B4" w:rsidRDefault="00D023D2" w:rsidP="00161DFB">
      <w:pPr>
        <w:widowControl w:val="0"/>
        <w:tabs>
          <w:tab w:val="left" w:pos="1440"/>
        </w:tabs>
        <w:ind w:left="1080"/>
        <w:jc w:val="both"/>
        <w:rPr>
          <w:b/>
        </w:rPr>
      </w:pPr>
      <w:r>
        <w:rPr>
          <w:b/>
        </w:rPr>
        <w:t>c</w:t>
      </w:r>
      <w:r w:rsidR="00161DFB" w:rsidRPr="00CE42B4">
        <w:rPr>
          <w:b/>
        </w:rPr>
        <w:t>.</w:t>
      </w:r>
      <w:r w:rsidR="00161DFB" w:rsidRPr="00CE42B4">
        <w:rPr>
          <w:b/>
        </w:rPr>
        <w:tab/>
        <w:t>SB 288/Federal Major Modification</w:t>
      </w:r>
    </w:p>
    <w:p w:rsidR="00161DFB" w:rsidRPr="00CE42B4" w:rsidRDefault="00161DFB" w:rsidP="00161DFB">
      <w:pPr>
        <w:widowControl w:val="0"/>
        <w:tabs>
          <w:tab w:val="left" w:pos="2610"/>
        </w:tabs>
        <w:ind w:left="1080"/>
        <w:jc w:val="both"/>
        <w:rPr>
          <w:i/>
          <w:iCs/>
          <w:u w:val="single"/>
        </w:rPr>
      </w:pPr>
    </w:p>
    <w:p w:rsidR="00161DFB" w:rsidRDefault="00161DFB" w:rsidP="00161DFB">
      <w:pPr>
        <w:widowControl w:val="0"/>
        <w:ind w:left="1080"/>
        <w:jc w:val="both"/>
        <w:rPr>
          <w:color w:val="000000"/>
        </w:rPr>
      </w:pPr>
      <w:r w:rsidRPr="00CE42B4">
        <w:t xml:space="preserve">As discussed in Sections VII.C.7 and VII.C.8 above, this project does not constitute an SB 288 and/or Federal Major Modification for any emissions.  </w:t>
      </w:r>
      <w:r>
        <w:t>Therefore, BACT for SB 288/Federal Major Modification purposes is not triggered.</w:t>
      </w:r>
    </w:p>
    <w:p w:rsidR="00161DFB" w:rsidRPr="00CE42B4" w:rsidRDefault="00161DFB" w:rsidP="00161DFB">
      <w:pPr>
        <w:ind w:left="1080"/>
        <w:jc w:val="both"/>
      </w:pPr>
    </w:p>
    <w:p w:rsidR="00161DFB" w:rsidRPr="00CE42B4" w:rsidRDefault="00161DFB" w:rsidP="007A739A">
      <w:pPr>
        <w:pStyle w:val="Heading6"/>
      </w:pPr>
      <w:r w:rsidRPr="00CE42B4">
        <w:t>2.</w:t>
      </w:r>
      <w:r w:rsidRPr="00CE42B4">
        <w:tab/>
        <w:t>BACT Guideline</w:t>
      </w:r>
    </w:p>
    <w:p w:rsidR="00161DFB" w:rsidRDefault="00161DFB" w:rsidP="00161DFB">
      <w:pPr>
        <w:ind w:left="720"/>
        <w:jc w:val="both"/>
      </w:pPr>
      <w:r w:rsidRPr="00CE42B4">
        <w:t>BACT</w:t>
      </w:r>
      <w:r>
        <w:t xml:space="preserve"> Guideline 4.2.1, applies to the automotive spray painting operation in this project.  [Automotive Spray Painting Operations, &lt; 5.0 MMBtu/hr] </w:t>
      </w:r>
      <w:r>
        <w:rPr>
          <w:spacing w:val="-3"/>
        </w:rPr>
        <w:t>(</w:t>
      </w:r>
      <w:r w:rsidRPr="006E54D1">
        <w:rPr>
          <w:spacing w:val="-3"/>
        </w:rPr>
        <w:t>See</w:t>
      </w:r>
      <w:r w:rsidRPr="00071694">
        <w:rPr>
          <w:color w:val="FF0000"/>
          <w:spacing w:val="-3"/>
        </w:rPr>
        <w:t xml:space="preserve"> </w:t>
      </w:r>
      <w:r w:rsidRPr="00E92DEA">
        <w:rPr>
          <w:color w:val="000000"/>
          <w:spacing w:val="-3"/>
        </w:rPr>
        <w:t>Appendix C)</w:t>
      </w:r>
    </w:p>
    <w:p w:rsidR="00161DFB" w:rsidRDefault="00161DFB" w:rsidP="00161DFB">
      <w:pPr>
        <w:ind w:left="720"/>
        <w:jc w:val="both"/>
        <w:rPr>
          <w:rFonts w:cs="Arial"/>
          <w:snapToGrid w:val="0"/>
        </w:rPr>
      </w:pPr>
    </w:p>
    <w:p w:rsidR="00161DFB" w:rsidRPr="00F724A7" w:rsidRDefault="00161DFB" w:rsidP="007A739A">
      <w:pPr>
        <w:pStyle w:val="Heading6"/>
      </w:pPr>
      <w:r w:rsidRPr="00F724A7">
        <w:t>3.</w:t>
      </w:r>
      <w:r w:rsidRPr="00F724A7">
        <w:tab/>
        <w:t>Top Down BACT Analysis</w:t>
      </w:r>
    </w:p>
    <w:p w:rsidR="00161DFB" w:rsidRDefault="00161DFB" w:rsidP="00161DFB">
      <w:pPr>
        <w:ind w:left="720"/>
        <w:jc w:val="both"/>
      </w:pPr>
      <w:r>
        <w:t>Per Permit Services Policies and Procedures for BACT, a Top-Down BACT analysis shall be performed as a part of the application review for each application subject to the BACT requirements pursuant to the District’s NSR Rule.</w:t>
      </w:r>
    </w:p>
    <w:p w:rsidR="00161DFB" w:rsidRPr="00F724A7" w:rsidRDefault="00161DFB" w:rsidP="00161DFB">
      <w:pPr>
        <w:suppressAutoHyphens/>
        <w:ind w:left="720"/>
        <w:jc w:val="both"/>
        <w:rPr>
          <w:rFonts w:cs="Arial"/>
          <w:color w:val="000000"/>
          <w:spacing w:val="-3"/>
        </w:rPr>
      </w:pPr>
    </w:p>
    <w:p w:rsidR="00161DFB" w:rsidRPr="00F724A7" w:rsidRDefault="00161DFB" w:rsidP="00161DFB">
      <w:pPr>
        <w:ind w:left="720"/>
        <w:jc w:val="both"/>
        <w:rPr>
          <w:rFonts w:cs="Arial"/>
          <w:spacing w:val="-3"/>
        </w:rPr>
      </w:pPr>
      <w:r w:rsidRPr="00F724A7">
        <w:rPr>
          <w:rFonts w:cs="Arial"/>
          <w:color w:val="000000"/>
          <w:spacing w:val="-3"/>
        </w:rPr>
        <w:t xml:space="preserve">Pursuant to the attached Top-Down BACT Analysis, which appears in </w:t>
      </w:r>
      <w:r w:rsidRPr="00FD3FAA">
        <w:rPr>
          <w:rFonts w:cs="Arial"/>
          <w:spacing w:val="-3"/>
        </w:rPr>
        <w:t>Appendix D</w:t>
      </w:r>
      <w:r w:rsidRPr="00071694">
        <w:rPr>
          <w:rFonts w:cs="Arial"/>
          <w:spacing w:val="-3"/>
        </w:rPr>
        <w:t xml:space="preserve"> </w:t>
      </w:r>
      <w:r w:rsidRPr="00F724A7">
        <w:rPr>
          <w:rFonts w:cs="Arial"/>
          <w:spacing w:val="-3"/>
        </w:rPr>
        <w:t>of this report, BACT is satisfied with:</w:t>
      </w:r>
    </w:p>
    <w:p w:rsidR="00161DFB" w:rsidRDefault="00161DFB" w:rsidP="00161DFB">
      <w:pPr>
        <w:tabs>
          <w:tab w:val="left" w:pos="1800"/>
        </w:tabs>
        <w:ind w:left="1800" w:hanging="1080"/>
        <w:jc w:val="both"/>
        <w:rPr>
          <w:rFonts w:cs="Arial"/>
          <w:spacing w:val="-3"/>
        </w:rPr>
      </w:pPr>
    </w:p>
    <w:p w:rsidR="00161DFB" w:rsidRPr="0093312A" w:rsidRDefault="00161DFB" w:rsidP="00161DFB">
      <w:pPr>
        <w:tabs>
          <w:tab w:val="left" w:pos="1800"/>
        </w:tabs>
        <w:ind w:left="1800" w:hanging="1080"/>
        <w:jc w:val="both"/>
        <w:rPr>
          <w:rFonts w:cs="Arial"/>
          <w:i/>
          <w:color w:val="FF0000"/>
          <w:spacing w:val="-3"/>
        </w:rPr>
      </w:pPr>
      <w:r w:rsidRPr="0093312A">
        <w:rPr>
          <w:rFonts w:cs="Arial"/>
          <w:i/>
          <w:color w:val="FF0000"/>
          <w:spacing w:val="-3"/>
        </w:rPr>
        <w:t>{Only include BACT requirements for pollutants which triggered BACT in this project}</w:t>
      </w:r>
    </w:p>
    <w:p w:rsidR="00161DFB" w:rsidRDefault="00161DFB" w:rsidP="00161DFB">
      <w:pPr>
        <w:tabs>
          <w:tab w:val="left" w:pos="1800"/>
        </w:tabs>
        <w:ind w:left="1800" w:hanging="1080"/>
        <w:jc w:val="both"/>
        <w:rPr>
          <w:rFonts w:cs="Arial"/>
          <w:spacing w:val="-3"/>
        </w:rPr>
      </w:pPr>
    </w:p>
    <w:p w:rsidR="00161DFB" w:rsidRPr="0008385A" w:rsidRDefault="00161DFB" w:rsidP="00161DFB">
      <w:pPr>
        <w:tabs>
          <w:tab w:val="left" w:pos="1800"/>
        </w:tabs>
        <w:ind w:left="1800" w:hanging="1080"/>
        <w:jc w:val="both"/>
        <w:rPr>
          <w:rFonts w:cs="Arial"/>
          <w:color w:val="0000FF"/>
          <w:spacing w:val="-3"/>
        </w:rPr>
      </w:pPr>
      <w:r w:rsidRPr="0008385A">
        <w:rPr>
          <w:rFonts w:cs="Arial"/>
          <w:color w:val="0000FF"/>
          <w:spacing w:val="-3"/>
        </w:rPr>
        <w:t>VOC:</w:t>
      </w:r>
      <w:r w:rsidRPr="0008385A">
        <w:rPr>
          <w:rFonts w:cs="Arial"/>
          <w:color w:val="0000FF"/>
          <w:spacing w:val="-3"/>
        </w:rPr>
        <w:tab/>
        <w:t>HVLP spray guns and VOC coatings and solvents in compliance with District Rule 4612</w:t>
      </w:r>
    </w:p>
    <w:p w:rsidR="00161DFB" w:rsidRPr="0008385A" w:rsidRDefault="00161DFB" w:rsidP="00161DFB">
      <w:pPr>
        <w:tabs>
          <w:tab w:val="left" w:pos="1800"/>
        </w:tabs>
        <w:ind w:left="1800" w:hanging="1080"/>
        <w:jc w:val="both"/>
        <w:rPr>
          <w:rFonts w:cs="Arial"/>
          <w:color w:val="0000FF"/>
          <w:spacing w:val="-3"/>
        </w:rPr>
      </w:pPr>
      <w:r w:rsidRPr="0008385A">
        <w:rPr>
          <w:rFonts w:cs="Arial"/>
          <w:color w:val="0000FF"/>
          <w:spacing w:val="-3"/>
        </w:rPr>
        <w:t>NOx:</w:t>
      </w:r>
      <w:r w:rsidRPr="0008385A">
        <w:rPr>
          <w:rFonts w:cs="Arial"/>
          <w:color w:val="0000FF"/>
          <w:spacing w:val="-3"/>
        </w:rPr>
        <w:tab/>
      </w:r>
      <w:r w:rsidRPr="0008385A">
        <w:rPr>
          <w:rFonts w:cs="Arial"/>
          <w:color w:val="0000FF"/>
        </w:rPr>
        <w:t>Natural gas or LPG</w:t>
      </w:r>
      <w:r>
        <w:rPr>
          <w:rFonts w:cs="Arial"/>
          <w:color w:val="0000FF"/>
        </w:rPr>
        <w:t>-</w:t>
      </w:r>
      <w:r w:rsidRPr="0008385A">
        <w:rPr>
          <w:rFonts w:cs="Arial"/>
          <w:color w:val="0000FF"/>
        </w:rPr>
        <w:t>fired burner</w:t>
      </w:r>
    </w:p>
    <w:p w:rsidR="00161DFB" w:rsidRPr="0008385A" w:rsidRDefault="00161DFB" w:rsidP="00161DFB">
      <w:pPr>
        <w:tabs>
          <w:tab w:val="left" w:pos="1800"/>
        </w:tabs>
        <w:ind w:left="1800" w:hanging="1080"/>
        <w:jc w:val="both"/>
        <w:rPr>
          <w:color w:val="0000FF"/>
        </w:rPr>
      </w:pPr>
      <w:r w:rsidRPr="0008385A">
        <w:rPr>
          <w:color w:val="0000FF"/>
        </w:rPr>
        <w:t>PM10:</w:t>
      </w:r>
      <w:r w:rsidRPr="0008385A">
        <w:rPr>
          <w:color w:val="0000FF"/>
        </w:rPr>
        <w:tab/>
        <w:t>The use of a spray booth with exhaust filters with a 95% control efficiency</w:t>
      </w:r>
    </w:p>
    <w:p w:rsidR="00161DFB" w:rsidRDefault="00161DFB" w:rsidP="00161DFB">
      <w:pPr>
        <w:ind w:left="720"/>
        <w:jc w:val="both"/>
      </w:pPr>
    </w:p>
    <w:p w:rsidR="00161DFB" w:rsidRDefault="00161DFB" w:rsidP="00161DFB">
      <w:pPr>
        <w:ind w:left="720"/>
        <w:jc w:val="both"/>
      </w:pPr>
      <w:r>
        <w:lastRenderedPageBreak/>
        <w:t xml:space="preserve">The applicant has proposed to the use of </w:t>
      </w:r>
      <w:r w:rsidRPr="0008385A">
        <w:rPr>
          <w:rFonts w:cs="Arial"/>
          <w:color w:val="0000FF"/>
          <w:spacing w:val="-3"/>
        </w:rPr>
        <w:t>HVLP spray guns, VOC coatings and solvents in compliance with District Rule 4612</w:t>
      </w:r>
      <w:r>
        <w:rPr>
          <w:rFonts w:cs="Arial"/>
          <w:color w:val="0000FF"/>
          <w:spacing w:val="-3"/>
        </w:rPr>
        <w:t>,</w:t>
      </w:r>
      <w:r w:rsidRPr="0008385A">
        <w:rPr>
          <w:rFonts w:cs="Arial"/>
          <w:color w:val="0000FF"/>
          <w:spacing w:val="-3"/>
        </w:rPr>
        <w:t xml:space="preserve"> a</w:t>
      </w:r>
      <w:r>
        <w:rPr>
          <w:rFonts w:cs="Arial"/>
          <w:color w:val="0000FF"/>
          <w:spacing w:val="-3"/>
        </w:rPr>
        <w:t xml:space="preserve"> {</w:t>
      </w:r>
      <w:r w:rsidRPr="0008385A">
        <w:rPr>
          <w:rFonts w:cs="Arial"/>
          <w:color w:val="0000FF"/>
          <w:spacing w:val="-3"/>
        </w:rPr>
        <w:t>natural gas or LPG</w:t>
      </w:r>
      <w:r>
        <w:rPr>
          <w:rFonts w:cs="Arial"/>
          <w:color w:val="0000FF"/>
          <w:spacing w:val="-3"/>
        </w:rPr>
        <w:t>-</w:t>
      </w:r>
      <w:r w:rsidRPr="0008385A">
        <w:rPr>
          <w:rFonts w:cs="Arial"/>
          <w:color w:val="0000FF"/>
          <w:spacing w:val="-3"/>
        </w:rPr>
        <w:t>fired burner</w:t>
      </w:r>
      <w:r>
        <w:rPr>
          <w:rFonts w:cs="Arial"/>
          <w:color w:val="0000FF"/>
          <w:spacing w:val="-3"/>
        </w:rPr>
        <w:t>}, and a spray booth with a 95% control efficiency</w:t>
      </w:r>
      <w:r>
        <w:rPr>
          <w:rFonts w:cs="Arial"/>
          <w:spacing w:val="-3"/>
        </w:rPr>
        <w:t>.</w:t>
      </w:r>
      <w:r>
        <w:t xml:space="preserve">  Therefore, all BACT requirements are satisfied.</w:t>
      </w:r>
    </w:p>
    <w:p w:rsidR="00161DFB" w:rsidRPr="00F724A7" w:rsidRDefault="00161DFB" w:rsidP="00161DFB">
      <w:pPr>
        <w:ind w:left="720"/>
        <w:jc w:val="both"/>
      </w:pPr>
    </w:p>
    <w:p w:rsidR="00161DFB" w:rsidRPr="00F724A7" w:rsidRDefault="00161DFB" w:rsidP="007A739A">
      <w:pPr>
        <w:pStyle w:val="Heading5"/>
      </w:pPr>
      <w:r w:rsidRPr="00F724A7">
        <w:t>B.</w:t>
      </w:r>
      <w:r w:rsidRPr="00F724A7">
        <w:tab/>
        <w:t>Offsets</w:t>
      </w:r>
    </w:p>
    <w:p w:rsidR="00161DFB" w:rsidRPr="00F724A7" w:rsidRDefault="00161DFB" w:rsidP="007A739A">
      <w:pPr>
        <w:pStyle w:val="Heading6"/>
      </w:pPr>
      <w:r w:rsidRPr="00F724A7">
        <w:t>1.</w:t>
      </w:r>
      <w:r w:rsidRPr="00F724A7">
        <w:tab/>
      </w:r>
      <w:r w:rsidR="005663C5">
        <w:t xml:space="preserve">District Emission </w:t>
      </w:r>
      <w:r w:rsidRPr="00F724A7">
        <w:t xml:space="preserve">Offset </w:t>
      </w:r>
      <w:r w:rsidR="005663C5">
        <w:t>Requirements</w:t>
      </w:r>
    </w:p>
    <w:p w:rsidR="005663C5" w:rsidRPr="004335FF" w:rsidRDefault="005663C5" w:rsidP="004E63E3">
      <w:pPr>
        <w:pStyle w:val="Heading7"/>
      </w:pPr>
      <w:r w:rsidRPr="005663C5">
        <w:t>a.</w:t>
      </w:r>
      <w:r w:rsidRPr="005663C5">
        <w:tab/>
        <w:t xml:space="preserve">District </w:t>
      </w:r>
      <w:r w:rsidRPr="004E63E3">
        <w:t>Offset</w:t>
      </w:r>
      <w:r w:rsidRPr="005663C5">
        <w:t xml:space="preserve"> Applicability</w:t>
      </w:r>
    </w:p>
    <w:p w:rsidR="005663C5" w:rsidRPr="00017663" w:rsidRDefault="005663C5" w:rsidP="005663C5">
      <w:pPr>
        <w:keepNext/>
        <w:suppressAutoHyphens/>
        <w:ind w:left="1080"/>
        <w:rPr>
          <w:spacing w:val="-3"/>
        </w:rPr>
      </w:pPr>
      <w:r>
        <w:t xml:space="preserve">Pursuant to District Rule 2201, Section 4.5, District offset requirements shall be triggered on a pollutant by pollutant basis and shall be </w:t>
      </w:r>
      <w:r w:rsidRPr="00017663">
        <w:t>required if the SSPE2</w:t>
      </w:r>
      <w:r>
        <w:t xml:space="preserve"> equals </w:t>
      </w:r>
      <w:r w:rsidRPr="00017663">
        <w:t xml:space="preserve">or exceeds </w:t>
      </w:r>
      <w:r w:rsidRPr="00017663">
        <w:rPr>
          <w:spacing w:val="-3"/>
        </w:rPr>
        <w:t xml:space="preserve">the offset threshold levels in Table 4-1 of </w:t>
      </w:r>
      <w:r>
        <w:rPr>
          <w:spacing w:val="-3"/>
        </w:rPr>
        <w:t xml:space="preserve">District </w:t>
      </w:r>
      <w:r w:rsidRPr="00017663">
        <w:rPr>
          <w:spacing w:val="-3"/>
        </w:rPr>
        <w:t>Rule 2201.</w:t>
      </w:r>
    </w:p>
    <w:p w:rsidR="005663C5" w:rsidRPr="00017663" w:rsidRDefault="005663C5" w:rsidP="005663C5">
      <w:pPr>
        <w:suppressAutoHyphens/>
        <w:ind w:left="1080"/>
        <w:rPr>
          <w:spacing w:val="-3"/>
        </w:rPr>
      </w:pPr>
    </w:p>
    <w:p w:rsidR="005663C5" w:rsidRPr="00017663" w:rsidRDefault="005663C5" w:rsidP="005663C5">
      <w:pPr>
        <w:pStyle w:val="BodyTextIndent2"/>
        <w:ind w:left="1080"/>
      </w:pPr>
      <w:r w:rsidRPr="00017663">
        <w:t>The SSPE2 is compared to the offset thresholds in the following table.</w:t>
      </w:r>
    </w:p>
    <w:p w:rsidR="00161DFB" w:rsidRDefault="00161DFB" w:rsidP="000208BC">
      <w:pPr>
        <w:keepNext/>
        <w:ind w:left="720"/>
        <w:jc w:val="both"/>
        <w:rPr>
          <w:color w:val="000000"/>
        </w:rPr>
      </w:pPr>
    </w:p>
    <w:p w:rsidR="000228F9" w:rsidRPr="0093312A" w:rsidRDefault="000228F9" w:rsidP="000228F9">
      <w:pPr>
        <w:tabs>
          <w:tab w:val="left" w:pos="1800"/>
        </w:tabs>
        <w:ind w:left="1800" w:hanging="1080"/>
        <w:jc w:val="both"/>
        <w:rPr>
          <w:rFonts w:cs="Arial"/>
          <w:i/>
          <w:color w:val="FF0000"/>
          <w:spacing w:val="-3"/>
        </w:rPr>
      </w:pPr>
      <w:r>
        <w:rPr>
          <w:rFonts w:cs="Arial"/>
          <w:i/>
          <w:color w:val="FF0000"/>
          <w:spacing w:val="-3"/>
        </w:rPr>
        <w:t>{Select all and press F9 to update with SSPE2 values from Section VII.C.4</w:t>
      </w:r>
      <w:r w:rsidRPr="0093312A">
        <w:rPr>
          <w:rFonts w:cs="Arial"/>
          <w:i/>
          <w:color w:val="FF0000"/>
          <w:spacing w:val="-3"/>
        </w:rPr>
        <w:t>}</w:t>
      </w:r>
    </w:p>
    <w:tbl>
      <w:tblPr>
        <w:tblW w:w="8673"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3"/>
        <w:gridCol w:w="1278"/>
        <w:gridCol w:w="1278"/>
        <w:gridCol w:w="1278"/>
        <w:gridCol w:w="1278"/>
        <w:gridCol w:w="1278"/>
      </w:tblGrid>
      <w:tr w:rsidR="00161DFB" w:rsidRPr="00F724A7" w:rsidTr="00C65E28">
        <w:trPr>
          <w:cantSplit/>
          <w:trHeight w:val="636"/>
        </w:trPr>
        <w:tc>
          <w:tcPr>
            <w:tcW w:w="8673" w:type="dxa"/>
            <w:gridSpan w:val="6"/>
            <w:tcBorders>
              <w:top w:val="double" w:sz="4" w:space="0" w:color="auto"/>
              <w:left w:val="double" w:sz="4" w:space="0" w:color="auto"/>
              <w:bottom w:val="nil"/>
              <w:right w:val="double" w:sz="4" w:space="0" w:color="auto"/>
            </w:tcBorders>
            <w:shd w:val="clear" w:color="auto" w:fill="auto"/>
            <w:vAlign w:val="center"/>
          </w:tcPr>
          <w:p w:rsidR="00161DFB" w:rsidRDefault="00161DFB" w:rsidP="000208BC">
            <w:pPr>
              <w:keepNext/>
              <w:widowControl w:val="0"/>
              <w:suppressAutoHyphens/>
              <w:jc w:val="center"/>
              <w:rPr>
                <w:b/>
                <w:sz w:val="22"/>
              </w:rPr>
            </w:pPr>
            <w:r>
              <w:rPr>
                <w:b/>
                <w:sz w:val="22"/>
              </w:rPr>
              <w:t>Offset Determination</w:t>
            </w:r>
          </w:p>
          <w:p w:rsidR="00161DFB" w:rsidRPr="00CE42B4" w:rsidRDefault="00161DFB" w:rsidP="000208BC">
            <w:pPr>
              <w:keepNext/>
              <w:widowControl w:val="0"/>
              <w:suppressAutoHyphens/>
              <w:jc w:val="center"/>
              <w:rPr>
                <w:b/>
                <w:sz w:val="22"/>
              </w:rPr>
            </w:pPr>
            <w:r w:rsidRPr="00CE42B4">
              <w:rPr>
                <w:b/>
                <w:sz w:val="22"/>
              </w:rPr>
              <w:t>(lb/year)</w:t>
            </w:r>
          </w:p>
        </w:tc>
      </w:tr>
      <w:tr w:rsidR="00161DFB" w:rsidRPr="00F724A7" w:rsidTr="00C65E28">
        <w:trPr>
          <w:trHeight w:val="420"/>
        </w:trPr>
        <w:tc>
          <w:tcPr>
            <w:tcW w:w="2283" w:type="dxa"/>
            <w:tcBorders>
              <w:top w:val="double" w:sz="4" w:space="0" w:color="auto"/>
              <w:left w:val="double" w:sz="4" w:space="0" w:color="auto"/>
              <w:bottom w:val="single" w:sz="12" w:space="0" w:color="auto"/>
            </w:tcBorders>
            <w:shd w:val="clear" w:color="auto" w:fill="auto"/>
            <w:vAlign w:val="center"/>
          </w:tcPr>
          <w:p w:rsidR="00161DFB" w:rsidRPr="00CE42B4" w:rsidRDefault="00161DFB" w:rsidP="000208BC">
            <w:pPr>
              <w:keepNext/>
              <w:widowControl w:val="0"/>
              <w:suppressAutoHyphens/>
              <w:jc w:val="center"/>
              <w:rPr>
                <w:sz w:val="22"/>
              </w:rPr>
            </w:pPr>
          </w:p>
        </w:tc>
        <w:tc>
          <w:tcPr>
            <w:tcW w:w="1278" w:type="dxa"/>
            <w:tcBorders>
              <w:top w:val="double" w:sz="4" w:space="0" w:color="auto"/>
              <w:bottom w:val="single" w:sz="12"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NO</w:t>
            </w:r>
            <w:r w:rsidRPr="00CE42B4">
              <w:rPr>
                <w:sz w:val="22"/>
                <w:vertAlign w:val="subscript"/>
              </w:rPr>
              <w:t>X</w:t>
            </w:r>
          </w:p>
        </w:tc>
        <w:tc>
          <w:tcPr>
            <w:tcW w:w="1278" w:type="dxa"/>
            <w:tcBorders>
              <w:top w:val="double" w:sz="4" w:space="0" w:color="auto"/>
              <w:bottom w:val="single" w:sz="12"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SO</w:t>
            </w:r>
            <w:r w:rsidRPr="00CE42B4">
              <w:rPr>
                <w:sz w:val="22"/>
                <w:vertAlign w:val="subscript"/>
              </w:rPr>
              <w:t>X</w:t>
            </w:r>
          </w:p>
        </w:tc>
        <w:tc>
          <w:tcPr>
            <w:tcW w:w="1278" w:type="dxa"/>
            <w:tcBorders>
              <w:top w:val="double" w:sz="4" w:space="0" w:color="auto"/>
              <w:bottom w:val="single" w:sz="12"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PM</w:t>
            </w:r>
            <w:r w:rsidRPr="00CE42B4">
              <w:rPr>
                <w:sz w:val="22"/>
                <w:vertAlign w:val="subscript"/>
              </w:rPr>
              <w:t>10</w:t>
            </w:r>
          </w:p>
        </w:tc>
        <w:tc>
          <w:tcPr>
            <w:tcW w:w="1278" w:type="dxa"/>
            <w:tcBorders>
              <w:top w:val="double" w:sz="4" w:space="0" w:color="auto"/>
              <w:bottom w:val="single" w:sz="12" w:space="0" w:color="auto"/>
              <w:right w:val="single" w:sz="4"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CO</w:t>
            </w:r>
          </w:p>
        </w:tc>
        <w:tc>
          <w:tcPr>
            <w:tcW w:w="1278" w:type="dxa"/>
            <w:tcBorders>
              <w:top w:val="double" w:sz="4" w:space="0" w:color="auto"/>
              <w:left w:val="single" w:sz="4" w:space="0" w:color="auto"/>
              <w:bottom w:val="single" w:sz="12" w:space="0" w:color="auto"/>
              <w:right w:val="double" w:sz="4"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VOC</w:t>
            </w:r>
          </w:p>
        </w:tc>
      </w:tr>
      <w:tr w:rsidR="00161DFB" w:rsidRPr="00F724A7" w:rsidTr="00C65E28">
        <w:trPr>
          <w:trHeight w:val="330"/>
        </w:trPr>
        <w:tc>
          <w:tcPr>
            <w:tcW w:w="2283" w:type="dxa"/>
            <w:tcBorders>
              <w:top w:val="single" w:sz="12" w:space="0" w:color="auto"/>
              <w:left w:val="double" w:sz="4"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SSPE2</w:t>
            </w:r>
          </w:p>
        </w:tc>
        <w:tc>
          <w:tcPr>
            <w:tcW w:w="1278" w:type="dxa"/>
            <w:tcBorders>
              <w:top w:val="single" w:sz="12" w:space="0" w:color="auto"/>
            </w:tcBorders>
            <w:shd w:val="clear" w:color="auto" w:fill="auto"/>
            <w:vAlign w:val="center"/>
          </w:tcPr>
          <w:p w:rsidR="00161DFB" w:rsidRPr="00222D18" w:rsidRDefault="00222D18" w:rsidP="000208BC">
            <w:pPr>
              <w:keepNext/>
              <w:widowControl w:val="0"/>
              <w:jc w:val="center"/>
              <w:rPr>
                <w:color w:val="0000FF"/>
                <w:sz w:val="22"/>
                <w:szCs w:val="22"/>
              </w:rPr>
            </w:pPr>
            <w:r w:rsidRPr="00222D18">
              <w:rPr>
                <w:color w:val="0000FF"/>
                <w:sz w:val="22"/>
                <w:szCs w:val="22"/>
              </w:rPr>
              <w:fldChar w:fldCharType="begin"/>
            </w:r>
            <w:r w:rsidRPr="00222D18">
              <w:rPr>
                <w:color w:val="0000FF"/>
                <w:sz w:val="22"/>
                <w:szCs w:val="22"/>
              </w:rPr>
              <w:instrText xml:space="preserve"> REF SSPE2_NOx \h  \* MERGEFORMAT </w:instrText>
            </w:r>
            <w:r w:rsidRPr="00222D18">
              <w:rPr>
                <w:color w:val="0000FF"/>
                <w:sz w:val="22"/>
                <w:szCs w:val="22"/>
              </w:rPr>
            </w:r>
            <w:r w:rsidRPr="00222D18">
              <w:rPr>
                <w:color w:val="0000FF"/>
                <w:sz w:val="22"/>
                <w:szCs w:val="22"/>
              </w:rPr>
              <w:fldChar w:fldCharType="separate"/>
            </w:r>
            <w:r w:rsidR="00AB547A" w:rsidRPr="00AB547A">
              <w:rPr>
                <w:noProof/>
                <w:sz w:val="22"/>
                <w:szCs w:val="22"/>
              </w:rPr>
              <w:t>3,540</w:t>
            </w:r>
            <w:r w:rsidRPr="00222D18">
              <w:rPr>
                <w:color w:val="0000FF"/>
                <w:sz w:val="22"/>
                <w:szCs w:val="22"/>
              </w:rPr>
              <w:fldChar w:fldCharType="end"/>
            </w:r>
          </w:p>
        </w:tc>
        <w:tc>
          <w:tcPr>
            <w:tcW w:w="1278" w:type="dxa"/>
            <w:tcBorders>
              <w:top w:val="single" w:sz="12" w:space="0" w:color="auto"/>
            </w:tcBorders>
            <w:shd w:val="clear" w:color="auto" w:fill="auto"/>
            <w:vAlign w:val="center"/>
          </w:tcPr>
          <w:p w:rsidR="00161DFB" w:rsidRPr="00222D18" w:rsidRDefault="00222D18" w:rsidP="000208BC">
            <w:pPr>
              <w:keepNext/>
              <w:widowControl w:val="0"/>
              <w:jc w:val="center"/>
              <w:rPr>
                <w:color w:val="0000FF"/>
                <w:spacing w:val="-3"/>
                <w:sz w:val="22"/>
                <w:szCs w:val="22"/>
              </w:rPr>
            </w:pPr>
            <w:r w:rsidRPr="00222D18">
              <w:rPr>
                <w:color w:val="0000FF"/>
                <w:spacing w:val="-3"/>
                <w:sz w:val="22"/>
                <w:szCs w:val="22"/>
              </w:rPr>
              <w:fldChar w:fldCharType="begin"/>
            </w:r>
            <w:r w:rsidRPr="00222D18">
              <w:rPr>
                <w:color w:val="0000FF"/>
                <w:spacing w:val="-3"/>
                <w:sz w:val="22"/>
                <w:szCs w:val="22"/>
              </w:rPr>
              <w:instrText xml:space="preserve"> REF SSPE2_SOx \h  \* MERGEFORMAT </w:instrText>
            </w:r>
            <w:r w:rsidRPr="00222D18">
              <w:rPr>
                <w:color w:val="0000FF"/>
                <w:spacing w:val="-3"/>
                <w:sz w:val="22"/>
                <w:szCs w:val="22"/>
              </w:rPr>
            </w:r>
            <w:r w:rsidRPr="00222D18">
              <w:rPr>
                <w:color w:val="0000FF"/>
                <w:spacing w:val="-3"/>
                <w:sz w:val="22"/>
                <w:szCs w:val="22"/>
              </w:rPr>
              <w:fldChar w:fldCharType="separate"/>
            </w:r>
            <w:r w:rsidR="00AB547A" w:rsidRPr="00AB547A">
              <w:rPr>
                <w:noProof/>
                <w:sz w:val="22"/>
                <w:szCs w:val="22"/>
              </w:rPr>
              <w:t>200</w:t>
            </w:r>
            <w:r w:rsidRPr="00222D18">
              <w:rPr>
                <w:color w:val="0000FF"/>
                <w:spacing w:val="-3"/>
                <w:sz w:val="22"/>
                <w:szCs w:val="22"/>
              </w:rPr>
              <w:fldChar w:fldCharType="end"/>
            </w:r>
          </w:p>
        </w:tc>
        <w:tc>
          <w:tcPr>
            <w:tcW w:w="1278" w:type="dxa"/>
            <w:tcBorders>
              <w:top w:val="single" w:sz="12" w:space="0" w:color="auto"/>
            </w:tcBorders>
            <w:shd w:val="clear" w:color="auto" w:fill="auto"/>
            <w:vAlign w:val="center"/>
          </w:tcPr>
          <w:p w:rsidR="00161DFB" w:rsidRPr="00222D18" w:rsidRDefault="00222D18" w:rsidP="000208BC">
            <w:pPr>
              <w:keepNext/>
              <w:widowControl w:val="0"/>
              <w:jc w:val="center"/>
              <w:rPr>
                <w:color w:val="0000FF"/>
                <w:sz w:val="22"/>
                <w:szCs w:val="22"/>
              </w:rPr>
            </w:pPr>
            <w:r w:rsidRPr="00222D18">
              <w:rPr>
                <w:color w:val="0000FF"/>
                <w:sz w:val="22"/>
                <w:szCs w:val="22"/>
              </w:rPr>
              <w:fldChar w:fldCharType="begin"/>
            </w:r>
            <w:r w:rsidRPr="00222D18">
              <w:rPr>
                <w:color w:val="0000FF"/>
                <w:sz w:val="22"/>
                <w:szCs w:val="22"/>
              </w:rPr>
              <w:instrText xml:space="preserve"> REF SSPE2_PM10 \h  \* MERGEFORMAT </w:instrText>
            </w:r>
            <w:r w:rsidRPr="00222D18">
              <w:rPr>
                <w:color w:val="0000FF"/>
                <w:sz w:val="22"/>
                <w:szCs w:val="22"/>
              </w:rPr>
            </w:r>
            <w:r w:rsidRPr="00222D18">
              <w:rPr>
                <w:color w:val="0000FF"/>
                <w:sz w:val="22"/>
                <w:szCs w:val="22"/>
              </w:rPr>
              <w:fldChar w:fldCharType="separate"/>
            </w:r>
            <w:r w:rsidR="00AB547A" w:rsidRPr="00AB547A">
              <w:rPr>
                <w:noProof/>
                <w:sz w:val="22"/>
                <w:szCs w:val="22"/>
              </w:rPr>
              <w:t>4,843</w:t>
            </w:r>
            <w:r w:rsidRPr="00222D18">
              <w:rPr>
                <w:color w:val="0000FF"/>
                <w:sz w:val="22"/>
                <w:szCs w:val="22"/>
              </w:rPr>
              <w:fldChar w:fldCharType="end"/>
            </w:r>
          </w:p>
        </w:tc>
        <w:tc>
          <w:tcPr>
            <w:tcW w:w="1278" w:type="dxa"/>
            <w:tcBorders>
              <w:top w:val="single" w:sz="12" w:space="0" w:color="auto"/>
              <w:right w:val="single" w:sz="4" w:space="0" w:color="auto"/>
            </w:tcBorders>
            <w:shd w:val="clear" w:color="auto" w:fill="auto"/>
            <w:vAlign w:val="center"/>
          </w:tcPr>
          <w:p w:rsidR="00161DFB" w:rsidRPr="00222D18" w:rsidRDefault="00222D18" w:rsidP="000208BC">
            <w:pPr>
              <w:keepNext/>
              <w:widowControl w:val="0"/>
              <w:jc w:val="center"/>
              <w:rPr>
                <w:color w:val="0000FF"/>
                <w:sz w:val="22"/>
                <w:szCs w:val="22"/>
              </w:rPr>
            </w:pPr>
            <w:r w:rsidRPr="00222D18">
              <w:rPr>
                <w:color w:val="0000FF"/>
                <w:sz w:val="22"/>
                <w:szCs w:val="22"/>
              </w:rPr>
              <w:fldChar w:fldCharType="begin"/>
            </w:r>
            <w:r w:rsidRPr="00222D18">
              <w:rPr>
                <w:color w:val="0000FF"/>
                <w:sz w:val="22"/>
                <w:szCs w:val="22"/>
              </w:rPr>
              <w:instrText xml:space="preserve"> REF SSPE2_CO \h  \* MERGEFORMAT </w:instrText>
            </w:r>
            <w:r w:rsidRPr="00222D18">
              <w:rPr>
                <w:color w:val="0000FF"/>
                <w:sz w:val="22"/>
                <w:szCs w:val="22"/>
              </w:rPr>
            </w:r>
            <w:r w:rsidRPr="00222D18">
              <w:rPr>
                <w:color w:val="0000FF"/>
                <w:sz w:val="22"/>
                <w:szCs w:val="22"/>
              </w:rPr>
              <w:fldChar w:fldCharType="separate"/>
            </w:r>
            <w:r w:rsidR="00AB547A" w:rsidRPr="00AB547A">
              <w:rPr>
                <w:noProof/>
                <w:sz w:val="22"/>
                <w:szCs w:val="22"/>
              </w:rPr>
              <w:t>2,210</w:t>
            </w:r>
            <w:r w:rsidRPr="00222D18">
              <w:rPr>
                <w:color w:val="0000FF"/>
                <w:sz w:val="22"/>
                <w:szCs w:val="22"/>
              </w:rPr>
              <w:fldChar w:fldCharType="end"/>
            </w:r>
          </w:p>
        </w:tc>
        <w:tc>
          <w:tcPr>
            <w:tcW w:w="1278" w:type="dxa"/>
            <w:tcBorders>
              <w:top w:val="single" w:sz="12" w:space="0" w:color="auto"/>
              <w:left w:val="single" w:sz="4" w:space="0" w:color="auto"/>
              <w:right w:val="double" w:sz="4" w:space="0" w:color="auto"/>
            </w:tcBorders>
            <w:shd w:val="clear" w:color="auto" w:fill="auto"/>
            <w:vAlign w:val="center"/>
          </w:tcPr>
          <w:p w:rsidR="00161DFB" w:rsidRPr="00222D18" w:rsidRDefault="00222D18" w:rsidP="000208BC">
            <w:pPr>
              <w:keepNext/>
              <w:widowControl w:val="0"/>
              <w:jc w:val="center"/>
              <w:rPr>
                <w:color w:val="0000FF"/>
                <w:sz w:val="22"/>
              </w:rPr>
            </w:pPr>
            <w:r w:rsidRPr="00222D18">
              <w:rPr>
                <w:color w:val="0000FF"/>
                <w:sz w:val="22"/>
              </w:rPr>
              <w:fldChar w:fldCharType="begin"/>
            </w:r>
            <w:r w:rsidRPr="00222D18">
              <w:rPr>
                <w:color w:val="0000FF"/>
                <w:sz w:val="22"/>
              </w:rPr>
              <w:instrText xml:space="preserve"> REF SSPE2_VOC \h  \* MERGEFORMAT </w:instrText>
            </w:r>
            <w:r w:rsidRPr="00222D18">
              <w:rPr>
                <w:color w:val="0000FF"/>
                <w:sz w:val="22"/>
              </w:rPr>
            </w:r>
            <w:r w:rsidRPr="00222D18">
              <w:rPr>
                <w:color w:val="0000FF"/>
                <w:sz w:val="22"/>
              </w:rPr>
              <w:fldChar w:fldCharType="separate"/>
            </w:r>
            <w:r w:rsidR="00AB547A" w:rsidRPr="00AB547A">
              <w:rPr>
                <w:noProof/>
                <w:sz w:val="22"/>
                <w:szCs w:val="22"/>
              </w:rPr>
              <w:t>2,665</w:t>
            </w:r>
            <w:r w:rsidRPr="00222D18">
              <w:rPr>
                <w:color w:val="0000FF"/>
                <w:sz w:val="22"/>
              </w:rPr>
              <w:fldChar w:fldCharType="end"/>
            </w:r>
          </w:p>
        </w:tc>
      </w:tr>
      <w:tr w:rsidR="00161DFB" w:rsidRPr="00F724A7" w:rsidTr="00C65E28">
        <w:trPr>
          <w:trHeight w:val="350"/>
        </w:trPr>
        <w:tc>
          <w:tcPr>
            <w:tcW w:w="2283" w:type="dxa"/>
            <w:tcBorders>
              <w:left w:val="double" w:sz="4" w:space="0" w:color="auto"/>
              <w:bottom w:val="nil"/>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Offset Thresholds</w:t>
            </w:r>
          </w:p>
        </w:tc>
        <w:tc>
          <w:tcPr>
            <w:tcW w:w="1278" w:type="dxa"/>
            <w:tcBorders>
              <w:bottom w:val="nil"/>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20,000</w:t>
            </w:r>
          </w:p>
        </w:tc>
        <w:tc>
          <w:tcPr>
            <w:tcW w:w="1278" w:type="dxa"/>
            <w:tcBorders>
              <w:bottom w:val="nil"/>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54,750</w:t>
            </w:r>
          </w:p>
        </w:tc>
        <w:tc>
          <w:tcPr>
            <w:tcW w:w="1278" w:type="dxa"/>
            <w:tcBorders>
              <w:bottom w:val="nil"/>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29,200</w:t>
            </w:r>
          </w:p>
        </w:tc>
        <w:tc>
          <w:tcPr>
            <w:tcW w:w="1278" w:type="dxa"/>
            <w:tcBorders>
              <w:bottom w:val="nil"/>
              <w:right w:val="single" w:sz="4"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200,000</w:t>
            </w:r>
          </w:p>
        </w:tc>
        <w:tc>
          <w:tcPr>
            <w:tcW w:w="1278" w:type="dxa"/>
            <w:tcBorders>
              <w:left w:val="single" w:sz="4" w:space="0" w:color="auto"/>
              <w:bottom w:val="nil"/>
              <w:right w:val="double" w:sz="4"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20,000</w:t>
            </w:r>
          </w:p>
        </w:tc>
      </w:tr>
      <w:tr w:rsidR="00161DFB" w:rsidRPr="00F724A7" w:rsidTr="00C65E28">
        <w:trPr>
          <w:trHeight w:val="441"/>
        </w:trPr>
        <w:tc>
          <w:tcPr>
            <w:tcW w:w="2283" w:type="dxa"/>
            <w:tcBorders>
              <w:top w:val="single" w:sz="18" w:space="0" w:color="auto"/>
              <w:left w:val="double" w:sz="4" w:space="0" w:color="auto"/>
              <w:bottom w:val="double" w:sz="4"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Offsets triggered?</w:t>
            </w:r>
          </w:p>
        </w:tc>
        <w:tc>
          <w:tcPr>
            <w:tcW w:w="1278" w:type="dxa"/>
            <w:tcBorders>
              <w:top w:val="single" w:sz="18" w:space="0" w:color="auto"/>
              <w:bottom w:val="double" w:sz="4"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No</w:t>
            </w:r>
          </w:p>
        </w:tc>
        <w:tc>
          <w:tcPr>
            <w:tcW w:w="1278" w:type="dxa"/>
            <w:tcBorders>
              <w:top w:val="single" w:sz="18" w:space="0" w:color="auto"/>
              <w:bottom w:val="double" w:sz="4"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No</w:t>
            </w:r>
          </w:p>
        </w:tc>
        <w:tc>
          <w:tcPr>
            <w:tcW w:w="1278" w:type="dxa"/>
            <w:tcBorders>
              <w:top w:val="single" w:sz="18" w:space="0" w:color="auto"/>
              <w:bottom w:val="double" w:sz="4"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No</w:t>
            </w:r>
          </w:p>
        </w:tc>
        <w:tc>
          <w:tcPr>
            <w:tcW w:w="1278" w:type="dxa"/>
            <w:tcBorders>
              <w:top w:val="single" w:sz="18" w:space="0" w:color="auto"/>
              <w:bottom w:val="double" w:sz="4" w:space="0" w:color="auto"/>
              <w:right w:val="single" w:sz="4"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No</w:t>
            </w:r>
          </w:p>
        </w:tc>
        <w:tc>
          <w:tcPr>
            <w:tcW w:w="1278" w:type="dxa"/>
            <w:tcBorders>
              <w:top w:val="single" w:sz="18" w:space="0" w:color="auto"/>
              <w:left w:val="single" w:sz="4" w:space="0" w:color="auto"/>
              <w:bottom w:val="double" w:sz="4" w:space="0" w:color="auto"/>
              <w:right w:val="double" w:sz="4" w:space="0" w:color="auto"/>
            </w:tcBorders>
            <w:shd w:val="clear" w:color="auto" w:fill="auto"/>
            <w:vAlign w:val="center"/>
          </w:tcPr>
          <w:p w:rsidR="00161DFB" w:rsidRPr="00CE42B4" w:rsidRDefault="00161DFB" w:rsidP="000208BC">
            <w:pPr>
              <w:keepNext/>
              <w:widowControl w:val="0"/>
              <w:suppressAutoHyphens/>
              <w:jc w:val="center"/>
              <w:rPr>
                <w:sz w:val="22"/>
              </w:rPr>
            </w:pPr>
            <w:r w:rsidRPr="00CE42B4">
              <w:rPr>
                <w:sz w:val="22"/>
              </w:rPr>
              <w:t>No</w:t>
            </w:r>
          </w:p>
        </w:tc>
      </w:tr>
    </w:tbl>
    <w:p w:rsidR="00161DFB" w:rsidRPr="00F724A7" w:rsidRDefault="00161DFB" w:rsidP="000208BC">
      <w:pPr>
        <w:keepNext/>
        <w:ind w:left="720"/>
        <w:jc w:val="both"/>
        <w:rPr>
          <w:color w:val="000000"/>
        </w:rPr>
      </w:pPr>
    </w:p>
    <w:p w:rsidR="00161DFB" w:rsidRPr="00F724A7" w:rsidRDefault="004E63E3" w:rsidP="004E63E3">
      <w:pPr>
        <w:pStyle w:val="Heading7"/>
      </w:pPr>
      <w:r>
        <w:t>b</w:t>
      </w:r>
      <w:r w:rsidR="00161DFB" w:rsidRPr="00F724A7">
        <w:t>.</w:t>
      </w:r>
      <w:r w:rsidR="00161DFB" w:rsidRPr="00F724A7">
        <w:tab/>
      </w:r>
      <w:r>
        <w:t xml:space="preserve">District Offset </w:t>
      </w:r>
      <w:r w:rsidR="00161DFB" w:rsidRPr="00F724A7">
        <w:t xml:space="preserve">Quantity </w:t>
      </w:r>
      <w:r>
        <w:t>(DOQ)</w:t>
      </w:r>
      <w:r w:rsidR="00161DFB" w:rsidRPr="00F724A7">
        <w:t xml:space="preserve"> Required</w:t>
      </w:r>
    </w:p>
    <w:p w:rsidR="004E63E3" w:rsidRPr="000A684A" w:rsidRDefault="004E63E3" w:rsidP="004E63E3">
      <w:pPr>
        <w:keepNext/>
        <w:suppressAutoHyphens/>
        <w:ind w:left="1080"/>
        <w:jc w:val="both"/>
      </w:pPr>
      <w:r w:rsidRPr="000A684A">
        <w:t xml:space="preserve">As </w:t>
      </w:r>
      <w:r>
        <w:t>shown</w:t>
      </w:r>
      <w:r w:rsidRPr="000A684A">
        <w:t xml:space="preserve"> above, the SSPE2 is not greater than the offset thresholds for all pollutants, therefore District o</w:t>
      </w:r>
      <w:r w:rsidRPr="006F0AC1">
        <w:t xml:space="preserve">ffsets are not triggered.  </w:t>
      </w:r>
      <w:r w:rsidRPr="000A684A">
        <w:t>In conclusion, offsets will not be required for this project and no further discussion is required.</w:t>
      </w:r>
    </w:p>
    <w:p w:rsidR="00161DFB" w:rsidRDefault="00161DFB" w:rsidP="00161DFB">
      <w:pPr>
        <w:ind w:left="720"/>
        <w:jc w:val="both"/>
        <w:rPr>
          <w:bCs/>
          <w:i/>
          <w:iCs/>
        </w:rPr>
      </w:pPr>
    </w:p>
    <w:p w:rsidR="004E63E3" w:rsidRPr="00F5415B" w:rsidRDefault="004E63E3" w:rsidP="004E63E3">
      <w:pPr>
        <w:pStyle w:val="Heading6"/>
      </w:pPr>
      <w:r>
        <w:t>2.</w:t>
      </w:r>
      <w:r>
        <w:tab/>
      </w:r>
      <w:r w:rsidRPr="00F5415B">
        <w:t>Federal Emission Offset Requirements</w:t>
      </w:r>
    </w:p>
    <w:p w:rsidR="004E63E3" w:rsidRPr="00F5415B" w:rsidRDefault="004E63E3" w:rsidP="004E63E3">
      <w:pPr>
        <w:pStyle w:val="Heading7"/>
      </w:pPr>
      <w:r>
        <w:t>a</w:t>
      </w:r>
      <w:r w:rsidRPr="000A684A">
        <w:t>.</w:t>
      </w:r>
      <w:r w:rsidRPr="000A684A">
        <w:tab/>
        <w:t>Federal Offset Applicability</w:t>
      </w:r>
    </w:p>
    <w:p w:rsidR="004E63E3" w:rsidRPr="00F5415B" w:rsidRDefault="004E63E3" w:rsidP="004E63E3">
      <w:pPr>
        <w:keepNext/>
        <w:suppressAutoHyphens/>
        <w:ind w:left="1080"/>
      </w:pPr>
      <w:r>
        <w:t xml:space="preserve">Pursuant to District Rule 2201, Section 4.8, federal offset requirements shall be triggered on a pollutant by pollutant basis and shall be </w:t>
      </w:r>
      <w:r w:rsidRPr="00017663">
        <w:t xml:space="preserve">required if the </w:t>
      </w:r>
      <w:r>
        <w:t>project is a New Major Source or a Federal Major Modification</w:t>
      </w:r>
      <w:r w:rsidRPr="00F5415B">
        <w:t>.</w:t>
      </w:r>
    </w:p>
    <w:p w:rsidR="004E63E3" w:rsidRPr="00F5415B" w:rsidRDefault="004E63E3" w:rsidP="004E63E3">
      <w:pPr>
        <w:keepNext/>
        <w:suppressAutoHyphens/>
        <w:ind w:left="1080"/>
      </w:pPr>
    </w:p>
    <w:p w:rsidR="004E63E3" w:rsidRPr="00F5415B" w:rsidRDefault="004E63E3" w:rsidP="004E63E3">
      <w:pPr>
        <w:keepNext/>
        <w:suppressAutoHyphens/>
        <w:ind w:left="1080"/>
      </w:pPr>
      <w:r w:rsidRPr="000A684A">
        <w:t xml:space="preserve">As demonstrated in </w:t>
      </w:r>
      <w:r>
        <w:t xml:space="preserve">section VII.C.8 above, </w:t>
      </w:r>
      <w:r w:rsidRPr="00F5415B">
        <w:t>this project is not a New Major Source or a Federal Major Modification for any pollutant</w:t>
      </w:r>
      <w:r w:rsidRPr="000A684A">
        <w:t xml:space="preserve"> addressed in this project.</w:t>
      </w:r>
      <w:r w:rsidRPr="00F5415B">
        <w:t xml:space="preserve">  Thus, federal offsets are not triggered for this project.  </w:t>
      </w:r>
    </w:p>
    <w:p w:rsidR="004E63E3" w:rsidRPr="00017663" w:rsidRDefault="004E63E3" w:rsidP="004E63E3">
      <w:pPr>
        <w:suppressAutoHyphens/>
        <w:ind w:left="720"/>
        <w:rPr>
          <w:spacing w:val="-3"/>
        </w:rPr>
      </w:pPr>
    </w:p>
    <w:p w:rsidR="004E63E3" w:rsidRPr="000A684A" w:rsidRDefault="004E63E3" w:rsidP="004E63E3">
      <w:pPr>
        <w:pStyle w:val="Heading7"/>
      </w:pPr>
      <w:r>
        <w:lastRenderedPageBreak/>
        <w:t>b</w:t>
      </w:r>
      <w:r w:rsidRPr="000A684A">
        <w:t>.</w:t>
      </w:r>
      <w:r w:rsidRPr="000A684A">
        <w:tab/>
        <w:t xml:space="preserve">Federal Offset Quantity </w:t>
      </w:r>
      <w:r>
        <w:t xml:space="preserve">(FOQ) </w:t>
      </w:r>
      <w:r w:rsidRPr="000A684A">
        <w:t>Required</w:t>
      </w:r>
    </w:p>
    <w:p w:rsidR="004E63E3" w:rsidRPr="000A684A" w:rsidRDefault="004E63E3" w:rsidP="004E63E3">
      <w:pPr>
        <w:keepNext/>
        <w:suppressAutoHyphens/>
        <w:ind w:left="1080"/>
      </w:pPr>
      <w:r w:rsidRPr="000A684A">
        <w:t>As discussed above, this project does not trigger Federal Major Modification or New Major Source requirements</w:t>
      </w:r>
      <w:r>
        <w:t>; therefore, i</w:t>
      </w:r>
      <w:r w:rsidRPr="000A684A">
        <w:t xml:space="preserve">n conclusion, </w:t>
      </w:r>
      <w:r>
        <w:t xml:space="preserve">federal </w:t>
      </w:r>
      <w:r w:rsidRPr="000A684A">
        <w:t>offsets will not be required for this project and no further discussion is required.</w:t>
      </w:r>
    </w:p>
    <w:p w:rsidR="004E63E3" w:rsidRDefault="004E63E3" w:rsidP="004E63E3">
      <w:pPr>
        <w:rPr>
          <w:color w:val="000000"/>
        </w:rPr>
      </w:pPr>
    </w:p>
    <w:p w:rsidR="004E63E3" w:rsidRPr="00AE2A54" w:rsidRDefault="004E63E3" w:rsidP="004E63E3">
      <w:pPr>
        <w:pStyle w:val="Heading6"/>
      </w:pPr>
      <w:r>
        <w:t>3.</w:t>
      </w:r>
      <w:r>
        <w:tab/>
      </w:r>
      <w:r w:rsidRPr="00D37B1A">
        <w:t>Federal Offset Equivalency Demonstration</w:t>
      </w:r>
    </w:p>
    <w:p w:rsidR="004E63E3" w:rsidRDefault="004E63E3" w:rsidP="004E63E3">
      <w:pPr>
        <w:keepNext/>
        <w:tabs>
          <w:tab w:val="left" w:pos="1080"/>
        </w:tabs>
        <w:ind w:left="720"/>
        <w:rPr>
          <w:color w:val="000000"/>
        </w:rPr>
      </w:pPr>
      <w:r>
        <w:rPr>
          <w:color w:val="000000"/>
        </w:rPr>
        <w:t xml:space="preserve">Section 7.0 of District Rule 2201 provides the requirements for the District to demonstrate on an individual ATC issuance basis that the </w:t>
      </w:r>
      <w:r w:rsidRPr="00AE2A54">
        <w:rPr>
          <w:color w:val="000000"/>
        </w:rPr>
        <w:t>number of creditable emission reductions collected by the District equals or exceeds the amount of creditable emission reductions that would otherwise be required as offsets under a federal non-attainment NSR program meeting the applicable requirements of 40 CFR 51.165 and the CAA</w:t>
      </w:r>
      <w:r>
        <w:rPr>
          <w:color w:val="000000"/>
        </w:rPr>
        <w:t>.  As demonstrated above, this project does not require federal offsets; therefore, a federal offset equivalency demonstration is not required for this project and no further discussion is required.</w:t>
      </w:r>
    </w:p>
    <w:p w:rsidR="004E63E3" w:rsidRDefault="004E63E3" w:rsidP="00161DFB">
      <w:pPr>
        <w:ind w:left="720"/>
        <w:jc w:val="both"/>
        <w:rPr>
          <w:bCs/>
          <w:i/>
          <w:iCs/>
        </w:rPr>
      </w:pPr>
    </w:p>
    <w:p w:rsidR="00161DFB" w:rsidRPr="00F724A7" w:rsidRDefault="00161DFB" w:rsidP="007A739A">
      <w:pPr>
        <w:pStyle w:val="Heading5"/>
      </w:pPr>
      <w:r w:rsidRPr="00F724A7">
        <w:t>C.</w:t>
      </w:r>
      <w:r w:rsidRPr="00F724A7">
        <w:tab/>
        <w:t xml:space="preserve">Public </w:t>
      </w:r>
      <w:r w:rsidRPr="007A739A">
        <w:t>Notification</w:t>
      </w:r>
    </w:p>
    <w:p w:rsidR="00161DFB" w:rsidRPr="00F724A7" w:rsidRDefault="00161DFB" w:rsidP="007A739A">
      <w:pPr>
        <w:pStyle w:val="Heading6"/>
      </w:pPr>
      <w:r w:rsidRPr="00F724A7">
        <w:t>1.</w:t>
      </w:r>
      <w:r w:rsidRPr="00F724A7">
        <w:tab/>
        <w:t>Applicability</w:t>
      </w:r>
    </w:p>
    <w:p w:rsidR="004E63E3" w:rsidRDefault="004E63E3" w:rsidP="004E63E3">
      <w:pPr>
        <w:keepNext/>
        <w:tabs>
          <w:tab w:val="left" w:pos="1080"/>
        </w:tabs>
        <w:ind w:left="720"/>
        <w:rPr>
          <w:color w:val="000000"/>
        </w:rPr>
      </w:pPr>
      <w:r>
        <w:rPr>
          <w:color w:val="000000"/>
        </w:rPr>
        <w:t>Pursuant to District Rule 2201, Section 5.4, public noticing is required for:</w:t>
      </w:r>
    </w:p>
    <w:p w:rsidR="004E63E3" w:rsidRDefault="004E63E3" w:rsidP="004E63E3">
      <w:pPr>
        <w:keepNext/>
        <w:tabs>
          <w:tab w:val="left" w:pos="1080"/>
        </w:tabs>
        <w:ind w:left="720"/>
        <w:rPr>
          <w:color w:val="000000"/>
        </w:rPr>
      </w:pPr>
    </w:p>
    <w:p w:rsidR="004E63E3" w:rsidRPr="00994AC8" w:rsidRDefault="004E63E3" w:rsidP="004E63E3">
      <w:pPr>
        <w:keepNext/>
        <w:tabs>
          <w:tab w:val="left" w:pos="810"/>
          <w:tab w:val="left" w:pos="1080"/>
        </w:tabs>
        <w:ind w:left="720"/>
        <w:jc w:val="both"/>
        <w:rPr>
          <w:color w:val="000000"/>
        </w:rPr>
      </w:pPr>
      <w:r>
        <w:rPr>
          <w:color w:val="000000"/>
        </w:rPr>
        <w:t>a.</w:t>
      </w:r>
      <w:r>
        <w:rPr>
          <w:color w:val="000000"/>
        </w:rPr>
        <w:tab/>
      </w:r>
      <w:r w:rsidRPr="00994AC8">
        <w:rPr>
          <w:color w:val="000000"/>
        </w:rPr>
        <w:t>New Major Sources, Federal Major Modifications, and SB 288 Major Modifications,</w:t>
      </w:r>
    </w:p>
    <w:p w:rsidR="004E63E3" w:rsidRDefault="004E63E3" w:rsidP="004E63E3">
      <w:pPr>
        <w:tabs>
          <w:tab w:val="left" w:pos="1080"/>
        </w:tabs>
        <w:ind w:left="1080" w:hanging="360"/>
        <w:jc w:val="both"/>
        <w:rPr>
          <w:color w:val="000000"/>
        </w:rPr>
      </w:pPr>
      <w:r w:rsidRPr="00994AC8">
        <w:rPr>
          <w:color w:val="000000"/>
        </w:rPr>
        <w:t>b.</w:t>
      </w:r>
      <w:r w:rsidRPr="00994AC8">
        <w:rPr>
          <w:color w:val="000000"/>
        </w:rPr>
        <w:tab/>
        <w:t>Any new emissions unit with a Potential to Emit greater than 100 pounds during any one</w:t>
      </w:r>
      <w:r>
        <w:rPr>
          <w:color w:val="000000"/>
        </w:rPr>
        <w:t xml:space="preserve"> day for any one pollutant,</w:t>
      </w:r>
    </w:p>
    <w:p w:rsidR="004E63E3" w:rsidRDefault="004E63E3" w:rsidP="004E63E3">
      <w:pPr>
        <w:tabs>
          <w:tab w:val="left" w:pos="1080"/>
        </w:tabs>
        <w:ind w:left="720"/>
        <w:jc w:val="both"/>
        <w:rPr>
          <w:color w:val="000000"/>
        </w:rPr>
      </w:pPr>
      <w:r>
        <w:rPr>
          <w:color w:val="000000"/>
        </w:rPr>
        <w:t>c.</w:t>
      </w:r>
      <w:r>
        <w:rPr>
          <w:color w:val="000000"/>
        </w:rPr>
        <w:tab/>
        <w:t>Any project which results in the offset thresholds being surpassed,</w:t>
      </w:r>
    </w:p>
    <w:p w:rsidR="004E63E3" w:rsidRDefault="004E63E3" w:rsidP="004E63E3">
      <w:pPr>
        <w:tabs>
          <w:tab w:val="left" w:pos="1080"/>
        </w:tabs>
        <w:ind w:left="720"/>
        <w:jc w:val="both"/>
        <w:rPr>
          <w:color w:val="000000"/>
        </w:rPr>
      </w:pPr>
      <w:r>
        <w:rPr>
          <w:color w:val="000000"/>
        </w:rPr>
        <w:t>d.</w:t>
      </w:r>
      <w:r>
        <w:rPr>
          <w:color w:val="000000"/>
        </w:rPr>
        <w:tab/>
        <w:t xml:space="preserve">Any project with an SSIPE of greater than 20,000 lb/year for any pollutant, </w:t>
      </w:r>
    </w:p>
    <w:p w:rsidR="004E63E3" w:rsidRDefault="004E63E3" w:rsidP="004E63E3">
      <w:pPr>
        <w:tabs>
          <w:tab w:val="left" w:pos="1080"/>
        </w:tabs>
        <w:ind w:left="1080" w:hanging="360"/>
        <w:jc w:val="both"/>
        <w:rPr>
          <w:color w:val="000000"/>
        </w:rPr>
      </w:pPr>
      <w:r>
        <w:rPr>
          <w:color w:val="000000"/>
        </w:rPr>
        <w:t>e.</w:t>
      </w:r>
      <w:r>
        <w:rPr>
          <w:color w:val="000000"/>
        </w:rPr>
        <w:tab/>
        <w:t>Any project at a minor source which results in an SSPE exceeding 80% of the major source threshold for any pollutant, and/or</w:t>
      </w:r>
    </w:p>
    <w:p w:rsidR="004E63E3" w:rsidRDefault="004E63E3" w:rsidP="004E63E3">
      <w:pPr>
        <w:tabs>
          <w:tab w:val="left" w:pos="1080"/>
        </w:tabs>
        <w:ind w:left="1080" w:hanging="360"/>
        <w:jc w:val="both"/>
        <w:rPr>
          <w:color w:val="000000"/>
        </w:rPr>
      </w:pPr>
      <w:r>
        <w:rPr>
          <w:color w:val="000000"/>
        </w:rPr>
        <w:t>f.</w:t>
      </w:r>
      <w:r>
        <w:rPr>
          <w:color w:val="000000"/>
        </w:rPr>
        <w:tab/>
      </w:r>
      <w:r w:rsidRPr="00CE0457">
        <w:rPr>
          <w:color w:val="000000"/>
        </w:rPr>
        <w:t>Any project which results in a Title V significant permit modification</w:t>
      </w:r>
      <w:r>
        <w:rPr>
          <w:color w:val="000000"/>
        </w:rPr>
        <w:t>.</w:t>
      </w:r>
    </w:p>
    <w:p w:rsidR="00161DFB" w:rsidRPr="00F724A7" w:rsidRDefault="00161DFB" w:rsidP="00161DFB">
      <w:pPr>
        <w:ind w:left="720"/>
        <w:jc w:val="both"/>
        <w:rPr>
          <w:bCs/>
          <w:color w:val="000000"/>
        </w:rPr>
      </w:pPr>
    </w:p>
    <w:p w:rsidR="00161DFB" w:rsidRPr="00F724A7" w:rsidRDefault="00161DFB" w:rsidP="009869B8">
      <w:pPr>
        <w:pStyle w:val="Heading7"/>
      </w:pPr>
      <w:r w:rsidRPr="00F724A7">
        <w:t>a.</w:t>
      </w:r>
      <w:r w:rsidRPr="00F724A7">
        <w:tab/>
        <w:t>New Major Sources, Federal Major Modifications, and SB 288 Major Modifications</w:t>
      </w:r>
    </w:p>
    <w:p w:rsidR="009869B8" w:rsidRPr="00DF618E" w:rsidRDefault="009869B8" w:rsidP="009869B8">
      <w:pPr>
        <w:tabs>
          <w:tab w:val="left" w:pos="2610"/>
        </w:tabs>
        <w:ind w:left="1080"/>
        <w:rPr>
          <w:i/>
          <w:iCs/>
          <w:color w:val="0000FF"/>
        </w:rPr>
      </w:pPr>
      <w:r w:rsidRPr="00DF618E">
        <w:rPr>
          <w:i/>
          <w:iCs/>
          <w:color w:val="0000FF"/>
          <w:u w:val="single"/>
        </w:rPr>
        <w:t>Example (a)</w:t>
      </w:r>
      <w:r w:rsidRPr="00DF618E">
        <w:rPr>
          <w:i/>
          <w:iCs/>
          <w:color w:val="0000FF"/>
        </w:rPr>
        <w:t>:</w:t>
      </w:r>
      <w:r w:rsidRPr="00DF618E">
        <w:rPr>
          <w:i/>
          <w:iCs/>
          <w:color w:val="0000FF"/>
        </w:rPr>
        <w:tab/>
      </w:r>
      <w:r w:rsidRPr="00DF618E">
        <w:rPr>
          <w:b/>
          <w:bCs/>
          <w:i/>
          <w:iCs/>
          <w:color w:val="0000FF"/>
        </w:rPr>
        <w:t>Existing minor source facility NOT becoming a Major Source</w:t>
      </w:r>
    </w:p>
    <w:p w:rsidR="009869B8" w:rsidRPr="00DF618E" w:rsidRDefault="009869B8" w:rsidP="009869B8">
      <w:pPr>
        <w:ind w:left="1080"/>
        <w:rPr>
          <w:noProof/>
        </w:rPr>
      </w:pPr>
      <w:r w:rsidRPr="00DF618E">
        <w:t xml:space="preserve">As shown in Section VII.C.5 above, this existing minor source facility is not becoming a Major Source as a result of this project.  Therefore, this facility is not a New Major Source and </w:t>
      </w:r>
      <w:r w:rsidRPr="00DF618E">
        <w:rPr>
          <w:color w:val="000000"/>
        </w:rPr>
        <w:t xml:space="preserve">this project does not constitute an SB 288 or a Federal Major Modification.  Consequently, </w:t>
      </w:r>
      <w:r w:rsidRPr="00DF618E">
        <w:t>p</w:t>
      </w:r>
      <w:r w:rsidRPr="00DF618E">
        <w:rPr>
          <w:noProof/>
        </w:rPr>
        <w:t>ublic noticing for this project for New Major Source, Federal Major Modification, or SB 288 Major Modification purposes is not required.</w:t>
      </w:r>
    </w:p>
    <w:p w:rsidR="009869B8" w:rsidRPr="00DF618E" w:rsidRDefault="009869B8" w:rsidP="009869B8">
      <w:pPr>
        <w:ind w:left="1080"/>
        <w:rPr>
          <w:color w:val="000000"/>
        </w:rPr>
      </w:pPr>
    </w:p>
    <w:p w:rsidR="009869B8" w:rsidRPr="00DF618E" w:rsidRDefault="009869B8" w:rsidP="009869B8">
      <w:pPr>
        <w:tabs>
          <w:tab w:val="left" w:pos="2610"/>
        </w:tabs>
        <w:autoSpaceDE w:val="0"/>
        <w:autoSpaceDN w:val="0"/>
        <w:adjustRightInd w:val="0"/>
        <w:ind w:left="1080"/>
        <w:rPr>
          <w:i/>
          <w:iCs/>
          <w:color w:val="0000FF"/>
        </w:rPr>
      </w:pPr>
      <w:r w:rsidRPr="00DF618E">
        <w:rPr>
          <w:i/>
          <w:iCs/>
          <w:color w:val="0000FF"/>
          <w:u w:val="single"/>
        </w:rPr>
        <w:t>Example (</w:t>
      </w:r>
      <w:r>
        <w:rPr>
          <w:i/>
          <w:iCs/>
          <w:color w:val="0000FF"/>
          <w:u w:val="single"/>
        </w:rPr>
        <w:t>b</w:t>
      </w:r>
      <w:r w:rsidRPr="00DF618E">
        <w:rPr>
          <w:i/>
          <w:iCs/>
          <w:color w:val="0000FF"/>
          <w:u w:val="single"/>
        </w:rPr>
        <w:t>)</w:t>
      </w:r>
      <w:r w:rsidRPr="00DF618E">
        <w:rPr>
          <w:i/>
          <w:iCs/>
          <w:color w:val="0000FF"/>
        </w:rPr>
        <w:t>:</w:t>
      </w:r>
      <w:r w:rsidRPr="00DF618E">
        <w:rPr>
          <w:i/>
          <w:iCs/>
          <w:color w:val="0000FF"/>
        </w:rPr>
        <w:tab/>
      </w:r>
      <w:r w:rsidRPr="00DF618E">
        <w:rPr>
          <w:b/>
          <w:bCs/>
          <w:i/>
          <w:iCs/>
          <w:color w:val="0000FF"/>
        </w:rPr>
        <w:t>New facility</w:t>
      </w:r>
      <w:r w:rsidRPr="00DF618E">
        <w:rPr>
          <w:i/>
          <w:iCs/>
          <w:color w:val="0000FF"/>
        </w:rPr>
        <w:t xml:space="preserve"> </w:t>
      </w:r>
      <w:r w:rsidRPr="00DF618E">
        <w:rPr>
          <w:b/>
          <w:bCs/>
          <w:i/>
          <w:iCs/>
          <w:color w:val="0000FF"/>
        </w:rPr>
        <w:t>NOT becoming New Major Source</w:t>
      </w:r>
    </w:p>
    <w:p w:rsidR="009869B8" w:rsidRPr="00DF618E" w:rsidRDefault="009869B8" w:rsidP="009869B8">
      <w:pPr>
        <w:ind w:left="1080"/>
        <w:rPr>
          <w:color w:val="000000"/>
        </w:rPr>
      </w:pPr>
      <w:r w:rsidRPr="00DF618E">
        <w:t>As shown in Section VII.C.5 above, the SSPE2 of this new facility is not greater than the Major Source threshold for any pollutant.  Therefore, this new facility is not a New Major Source and</w:t>
      </w:r>
      <w:r w:rsidRPr="00DF618E">
        <w:rPr>
          <w:color w:val="000000"/>
        </w:rPr>
        <w:t xml:space="preserve"> public noticing for this project for </w:t>
      </w:r>
      <w:r w:rsidRPr="00DF618E">
        <w:rPr>
          <w:noProof/>
        </w:rPr>
        <w:t xml:space="preserve">New Major </w:t>
      </w:r>
      <w:r w:rsidRPr="00DF618E">
        <w:rPr>
          <w:noProof/>
        </w:rPr>
        <w:lastRenderedPageBreak/>
        <w:t>Source, Federal Major Modification, or SB 288 Major Modification</w:t>
      </w:r>
      <w:r w:rsidRPr="00DF618E">
        <w:rPr>
          <w:color w:val="000000"/>
        </w:rPr>
        <w:t xml:space="preserve"> purposes is not required.</w:t>
      </w:r>
    </w:p>
    <w:p w:rsidR="00161DFB" w:rsidRPr="00F724A7" w:rsidRDefault="00161DFB" w:rsidP="00161DFB">
      <w:pPr>
        <w:ind w:left="1080"/>
        <w:jc w:val="both"/>
        <w:rPr>
          <w:rFonts w:cs="Arial"/>
          <w:color w:val="000000"/>
          <w:spacing w:val="-3"/>
        </w:rPr>
      </w:pPr>
    </w:p>
    <w:p w:rsidR="00161DFB" w:rsidRPr="00F724A7" w:rsidRDefault="00161DFB" w:rsidP="009869B8">
      <w:pPr>
        <w:pStyle w:val="Heading7"/>
      </w:pPr>
      <w:r w:rsidRPr="00F724A7">
        <w:t>b.</w:t>
      </w:r>
      <w:r w:rsidRPr="00F724A7">
        <w:tab/>
        <w:t>PE &gt; 100 lb/day</w:t>
      </w:r>
    </w:p>
    <w:p w:rsidR="00161DFB" w:rsidRPr="00F724A7" w:rsidRDefault="00161DFB" w:rsidP="00161DFB">
      <w:pPr>
        <w:ind w:left="1080"/>
        <w:jc w:val="both"/>
        <w:rPr>
          <w:rFonts w:cs="Arial"/>
        </w:rPr>
      </w:pPr>
      <w:r w:rsidRPr="00F724A7">
        <w:t xml:space="preserve">Applications which include a new emissions unit with a PE greater than 100 pounds during any one day for any pollutant will trigger public noticing requirements.  </w:t>
      </w:r>
      <w:r w:rsidRPr="00F724A7">
        <w:rPr>
          <w:rFonts w:cs="Arial"/>
        </w:rPr>
        <w:t>As seen in Section VII.C.2 above, this project does not include a new emissions unit which has daily emissions greater than 100 lb/day for any pollutant</w:t>
      </w:r>
      <w:r>
        <w:rPr>
          <w:rFonts w:cs="Arial"/>
        </w:rPr>
        <w:t>;</w:t>
      </w:r>
      <w:r w:rsidRPr="00F724A7">
        <w:rPr>
          <w:rFonts w:cs="Arial"/>
        </w:rPr>
        <w:t xml:space="preserve"> therefore</w:t>
      </w:r>
      <w:r>
        <w:rPr>
          <w:rFonts w:cs="Arial"/>
        </w:rPr>
        <w:t>,</w:t>
      </w:r>
      <w:r w:rsidRPr="00F724A7">
        <w:rPr>
          <w:rFonts w:cs="Arial"/>
        </w:rPr>
        <w:t xml:space="preserve"> public noticing for PE &gt; 100 lb/day purposes is not required.</w:t>
      </w:r>
    </w:p>
    <w:p w:rsidR="00161DFB" w:rsidRPr="00F724A7" w:rsidRDefault="00161DFB" w:rsidP="00161DFB">
      <w:pPr>
        <w:ind w:left="1080"/>
        <w:jc w:val="both"/>
        <w:rPr>
          <w:bCs/>
          <w:color w:val="000000"/>
        </w:rPr>
      </w:pPr>
    </w:p>
    <w:p w:rsidR="00161DFB" w:rsidRPr="00F724A7" w:rsidRDefault="00161DFB" w:rsidP="009869B8">
      <w:pPr>
        <w:pStyle w:val="Heading7"/>
      </w:pPr>
      <w:r w:rsidRPr="00F724A7">
        <w:t>c.</w:t>
      </w:r>
      <w:r w:rsidRPr="00F724A7">
        <w:tab/>
        <w:t>Offset Threshold</w:t>
      </w:r>
    </w:p>
    <w:p w:rsidR="00161DFB" w:rsidRDefault="00161DFB" w:rsidP="00161DFB">
      <w:pPr>
        <w:ind w:left="1080"/>
        <w:jc w:val="both"/>
        <w:rPr>
          <w:color w:val="000000"/>
        </w:rPr>
      </w:pPr>
      <w:r w:rsidRPr="00F724A7">
        <w:rPr>
          <w:color w:val="000000"/>
        </w:rPr>
        <w:t>The SSPE1 and SSPE2 are compared to the offset thresholds in the following table.</w:t>
      </w:r>
    </w:p>
    <w:p w:rsidR="00161DFB" w:rsidRDefault="00161DFB" w:rsidP="00161DFB">
      <w:pPr>
        <w:ind w:left="1080"/>
        <w:jc w:val="both"/>
        <w:rPr>
          <w:color w:val="000000"/>
        </w:rPr>
      </w:pPr>
    </w:p>
    <w:p w:rsidR="000228F9" w:rsidRPr="0093312A" w:rsidRDefault="000228F9" w:rsidP="000228F9">
      <w:pPr>
        <w:tabs>
          <w:tab w:val="left" w:pos="720"/>
        </w:tabs>
        <w:ind w:left="720"/>
        <w:jc w:val="both"/>
        <w:rPr>
          <w:rFonts w:cs="Arial"/>
          <w:i/>
          <w:color w:val="FF0000"/>
          <w:spacing w:val="-3"/>
        </w:rPr>
      </w:pPr>
      <w:r>
        <w:rPr>
          <w:rFonts w:cs="Arial"/>
          <w:i/>
          <w:color w:val="FF0000"/>
          <w:spacing w:val="-3"/>
        </w:rPr>
        <w:t>{Select all and press F9 to update with SSPE1 and SSPE2 values from Sections VII.C.3 and VII.C.4</w:t>
      </w:r>
      <w:r w:rsidRPr="0093312A">
        <w:rPr>
          <w:rFonts w:cs="Arial"/>
          <w:i/>
          <w:color w:val="FF0000"/>
          <w:spacing w:val="-3"/>
        </w:rPr>
        <w:t>}</w:t>
      </w:r>
    </w:p>
    <w:p w:rsidR="000228F9" w:rsidRDefault="000228F9" w:rsidP="000228F9">
      <w:pPr>
        <w:keepNext/>
        <w:ind w:left="1080"/>
        <w:jc w:val="both"/>
        <w:rPr>
          <w:color w:val="000000"/>
        </w:rPr>
      </w:pPr>
    </w:p>
    <w:tbl>
      <w:tblPr>
        <w:tblW w:w="8853" w:type="dxa"/>
        <w:tblInd w:w="11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73"/>
        <w:gridCol w:w="1710"/>
        <w:gridCol w:w="1980"/>
        <w:gridCol w:w="1980"/>
        <w:gridCol w:w="1710"/>
      </w:tblGrid>
      <w:tr w:rsidR="00161DFB" w:rsidRPr="00F724A7" w:rsidTr="009869B8">
        <w:trPr>
          <w:cantSplit/>
          <w:trHeight w:val="681"/>
        </w:trPr>
        <w:tc>
          <w:tcPr>
            <w:tcW w:w="8853"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161DFB" w:rsidRDefault="00161DFB" w:rsidP="000228F9">
            <w:pPr>
              <w:keepNext/>
              <w:widowControl w:val="0"/>
              <w:jc w:val="center"/>
              <w:rPr>
                <w:rFonts w:cs="Arial"/>
                <w:b/>
                <w:bCs/>
                <w:sz w:val="22"/>
              </w:rPr>
            </w:pPr>
            <w:r w:rsidRPr="00CE42B4">
              <w:rPr>
                <w:rFonts w:cs="Arial"/>
                <w:b/>
                <w:bCs/>
                <w:sz w:val="22"/>
              </w:rPr>
              <w:t>Offset Thresholds</w:t>
            </w:r>
          </w:p>
          <w:p w:rsidR="00161DFB" w:rsidRPr="00CE42B4" w:rsidRDefault="00161DFB" w:rsidP="000228F9">
            <w:pPr>
              <w:keepNext/>
              <w:widowControl w:val="0"/>
              <w:jc w:val="center"/>
              <w:rPr>
                <w:b/>
                <w:bCs/>
                <w:sz w:val="22"/>
              </w:rPr>
            </w:pPr>
            <w:r w:rsidRPr="00CE42B4">
              <w:rPr>
                <w:b/>
                <w:sz w:val="22"/>
              </w:rPr>
              <w:t>(lb/year)</w:t>
            </w:r>
          </w:p>
        </w:tc>
      </w:tr>
      <w:tr w:rsidR="00161DFB" w:rsidRPr="00F724A7" w:rsidTr="009869B8">
        <w:trPr>
          <w:trHeight w:val="600"/>
        </w:trPr>
        <w:tc>
          <w:tcPr>
            <w:tcW w:w="1473" w:type="dxa"/>
            <w:tcBorders>
              <w:top w:val="double" w:sz="4" w:space="0" w:color="auto"/>
              <w:left w:val="double" w:sz="4" w:space="0" w:color="auto"/>
              <w:bottom w:val="single" w:sz="12" w:space="0" w:color="auto"/>
              <w:right w:val="single" w:sz="4" w:space="0" w:color="auto"/>
            </w:tcBorders>
            <w:shd w:val="clear" w:color="auto" w:fill="auto"/>
            <w:vAlign w:val="center"/>
          </w:tcPr>
          <w:p w:rsidR="00161DFB" w:rsidRPr="00CE42B4" w:rsidRDefault="00161DFB" w:rsidP="000228F9">
            <w:pPr>
              <w:keepNext/>
              <w:widowControl w:val="0"/>
              <w:jc w:val="center"/>
              <w:rPr>
                <w:sz w:val="22"/>
              </w:rPr>
            </w:pPr>
            <w:r w:rsidRPr="00CE42B4">
              <w:rPr>
                <w:rFonts w:cs="Arial"/>
                <w:sz w:val="22"/>
              </w:rPr>
              <w:t>Pollutant</w:t>
            </w:r>
          </w:p>
        </w:tc>
        <w:tc>
          <w:tcPr>
            <w:tcW w:w="1710" w:type="dxa"/>
            <w:tcBorders>
              <w:top w:val="double" w:sz="4" w:space="0" w:color="auto"/>
              <w:left w:val="single" w:sz="4" w:space="0" w:color="auto"/>
              <w:bottom w:val="single" w:sz="12" w:space="0" w:color="auto"/>
              <w:right w:val="single" w:sz="4" w:space="0" w:color="auto"/>
            </w:tcBorders>
            <w:shd w:val="clear" w:color="auto" w:fill="auto"/>
            <w:vAlign w:val="center"/>
          </w:tcPr>
          <w:p w:rsidR="00161DFB" w:rsidRPr="00CE42B4" w:rsidRDefault="00161DFB" w:rsidP="000228F9">
            <w:pPr>
              <w:keepNext/>
              <w:widowControl w:val="0"/>
              <w:jc w:val="center"/>
              <w:rPr>
                <w:sz w:val="22"/>
              </w:rPr>
            </w:pPr>
            <w:r w:rsidRPr="00CE42B4">
              <w:rPr>
                <w:sz w:val="22"/>
              </w:rPr>
              <w:t xml:space="preserve">SSPE1 </w:t>
            </w:r>
          </w:p>
          <w:p w:rsidR="00161DFB" w:rsidRPr="00CE42B4" w:rsidRDefault="00161DFB" w:rsidP="000228F9">
            <w:pPr>
              <w:keepNext/>
              <w:widowControl w:val="0"/>
              <w:jc w:val="center"/>
              <w:rPr>
                <w:rFonts w:cs="Arial"/>
                <w:sz w:val="22"/>
                <w:szCs w:val="24"/>
              </w:rPr>
            </w:pPr>
            <w:r w:rsidRPr="00CE42B4">
              <w:rPr>
                <w:sz w:val="22"/>
              </w:rP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161DFB" w:rsidRPr="00CE42B4" w:rsidRDefault="00161DFB" w:rsidP="000228F9">
            <w:pPr>
              <w:keepNext/>
              <w:widowControl w:val="0"/>
              <w:jc w:val="center"/>
              <w:rPr>
                <w:sz w:val="22"/>
              </w:rPr>
            </w:pPr>
            <w:r w:rsidRPr="00CE42B4">
              <w:rPr>
                <w:sz w:val="22"/>
              </w:rPr>
              <w:t>SSPE2</w:t>
            </w:r>
          </w:p>
          <w:p w:rsidR="00161DFB" w:rsidRPr="00CE42B4" w:rsidRDefault="00161DFB" w:rsidP="000228F9">
            <w:pPr>
              <w:keepNext/>
              <w:widowControl w:val="0"/>
              <w:jc w:val="center"/>
              <w:rPr>
                <w:sz w:val="22"/>
              </w:rPr>
            </w:pPr>
            <w:r w:rsidRPr="00CE42B4">
              <w:rPr>
                <w:sz w:val="22"/>
              </w:rP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161DFB" w:rsidRPr="00CE42B4" w:rsidRDefault="00161DFB" w:rsidP="000228F9">
            <w:pPr>
              <w:keepNext/>
              <w:widowControl w:val="0"/>
              <w:jc w:val="center"/>
              <w:rPr>
                <w:sz w:val="22"/>
              </w:rPr>
            </w:pPr>
            <w:r w:rsidRPr="00CE42B4">
              <w:rPr>
                <w:rFonts w:cs="Arial"/>
                <w:sz w:val="22"/>
              </w:rPr>
              <w:t>Offset</w:t>
            </w:r>
          </w:p>
          <w:p w:rsidR="00161DFB" w:rsidRPr="00CE42B4" w:rsidRDefault="00161DFB" w:rsidP="000228F9">
            <w:pPr>
              <w:keepNext/>
              <w:widowControl w:val="0"/>
              <w:jc w:val="center"/>
              <w:rPr>
                <w:sz w:val="22"/>
              </w:rPr>
            </w:pPr>
            <w:r w:rsidRPr="00CE42B4">
              <w:rPr>
                <w:rFonts w:cs="Arial"/>
                <w:sz w:val="22"/>
              </w:rPr>
              <w:t>Threshold</w:t>
            </w:r>
          </w:p>
        </w:tc>
        <w:tc>
          <w:tcPr>
            <w:tcW w:w="1710" w:type="dxa"/>
            <w:tcBorders>
              <w:top w:val="double" w:sz="4" w:space="0" w:color="auto"/>
              <w:left w:val="single" w:sz="4" w:space="0" w:color="auto"/>
              <w:bottom w:val="single" w:sz="12" w:space="0" w:color="auto"/>
              <w:right w:val="double" w:sz="4" w:space="0" w:color="auto"/>
            </w:tcBorders>
            <w:shd w:val="clear" w:color="auto" w:fill="auto"/>
            <w:vAlign w:val="center"/>
          </w:tcPr>
          <w:p w:rsidR="00161DFB" w:rsidRPr="00CE42B4" w:rsidRDefault="00161DFB" w:rsidP="000228F9">
            <w:pPr>
              <w:keepNext/>
              <w:widowControl w:val="0"/>
              <w:jc w:val="center"/>
              <w:rPr>
                <w:sz w:val="22"/>
              </w:rPr>
            </w:pPr>
            <w:r w:rsidRPr="00CE42B4">
              <w:rPr>
                <w:rFonts w:cs="Arial"/>
                <w:sz w:val="22"/>
              </w:rPr>
              <w:t>Public Notice Required?</w:t>
            </w:r>
          </w:p>
        </w:tc>
      </w:tr>
      <w:tr w:rsidR="00161DFB" w:rsidRPr="00F724A7" w:rsidTr="009869B8">
        <w:trPr>
          <w:trHeight w:val="300"/>
        </w:trPr>
        <w:tc>
          <w:tcPr>
            <w:tcW w:w="1473" w:type="dxa"/>
            <w:tcBorders>
              <w:top w:val="single" w:sz="12" w:space="0" w:color="auto"/>
              <w:left w:val="double" w:sz="4" w:space="0" w:color="auto"/>
              <w:bottom w:val="single" w:sz="4" w:space="0" w:color="auto"/>
              <w:right w:val="single" w:sz="4" w:space="0" w:color="auto"/>
            </w:tcBorders>
            <w:shd w:val="clear" w:color="auto" w:fill="auto"/>
            <w:vAlign w:val="center"/>
          </w:tcPr>
          <w:p w:rsidR="00161DFB" w:rsidRPr="00CE42B4" w:rsidRDefault="00161DFB" w:rsidP="000228F9">
            <w:pPr>
              <w:keepNext/>
              <w:widowControl w:val="0"/>
              <w:jc w:val="center"/>
              <w:rPr>
                <w:sz w:val="22"/>
              </w:rPr>
            </w:pPr>
            <w:r w:rsidRPr="00CE42B4">
              <w:rPr>
                <w:sz w:val="22"/>
              </w:rPr>
              <w:t>NO</w:t>
            </w:r>
            <w:r w:rsidRPr="00CE42B4">
              <w:rPr>
                <w:sz w:val="22"/>
                <w:vertAlign w:val="subscript"/>
              </w:rPr>
              <w:t>X</w:t>
            </w:r>
          </w:p>
        </w:tc>
        <w:tc>
          <w:tcPr>
            <w:tcW w:w="1710" w:type="dxa"/>
            <w:tcBorders>
              <w:top w:val="single" w:sz="12" w:space="0" w:color="auto"/>
              <w:left w:val="single" w:sz="4" w:space="0" w:color="auto"/>
              <w:bottom w:val="single" w:sz="4" w:space="0" w:color="auto"/>
              <w:right w:val="single" w:sz="4" w:space="0" w:color="auto"/>
            </w:tcBorders>
            <w:shd w:val="clear" w:color="auto" w:fill="auto"/>
            <w:vAlign w:val="center"/>
          </w:tcPr>
          <w:p w:rsidR="00161DFB" w:rsidRPr="000228F9" w:rsidRDefault="000228F9" w:rsidP="000228F9">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SSPE1_NOx \h  \* MERGEFORMAT </w:instrText>
            </w:r>
            <w:r w:rsidRPr="000228F9">
              <w:rPr>
                <w:rFonts w:cs="Arial"/>
                <w:color w:val="0000FF"/>
                <w:sz w:val="22"/>
              </w:rPr>
            </w:r>
            <w:r w:rsidRPr="000228F9">
              <w:rPr>
                <w:rFonts w:cs="Arial"/>
                <w:color w:val="0000FF"/>
                <w:sz w:val="22"/>
              </w:rPr>
              <w:fldChar w:fldCharType="separate"/>
            </w:r>
            <w:r w:rsidRPr="000228F9">
              <w:rPr>
                <w:noProof/>
                <w:sz w:val="22"/>
                <w:szCs w:val="22"/>
              </w:rPr>
              <w:t>3,540</w:t>
            </w:r>
            <w:r w:rsidRPr="000228F9">
              <w:rPr>
                <w:rFonts w:cs="Arial"/>
                <w:color w:val="0000FF"/>
                <w:sz w:val="22"/>
              </w:rPr>
              <w:fldChar w:fldCharType="end"/>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rsidR="00161DFB" w:rsidRPr="000228F9" w:rsidRDefault="000228F9" w:rsidP="000228F9">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SSPE2_NOx \h  \* MERGEFORMAT </w:instrText>
            </w:r>
            <w:r w:rsidRPr="000228F9">
              <w:rPr>
                <w:rFonts w:cs="Arial"/>
                <w:color w:val="0000FF"/>
                <w:sz w:val="22"/>
              </w:rPr>
            </w:r>
            <w:r w:rsidRPr="000228F9">
              <w:rPr>
                <w:rFonts w:cs="Arial"/>
                <w:color w:val="0000FF"/>
                <w:sz w:val="22"/>
              </w:rPr>
              <w:fldChar w:fldCharType="separate"/>
            </w:r>
            <w:r w:rsidRPr="000228F9">
              <w:rPr>
                <w:noProof/>
                <w:sz w:val="22"/>
                <w:szCs w:val="22"/>
              </w:rPr>
              <w:t>4,007</w:t>
            </w:r>
            <w:r w:rsidRPr="000228F9">
              <w:rPr>
                <w:rFonts w:cs="Arial"/>
                <w:color w:val="0000FF"/>
                <w:sz w:val="22"/>
              </w:rPr>
              <w:fldChar w:fldCharType="end"/>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rsidR="00161DFB" w:rsidRPr="00CE42B4" w:rsidRDefault="00161DFB" w:rsidP="000228F9">
            <w:pPr>
              <w:keepNext/>
              <w:widowControl w:val="0"/>
              <w:jc w:val="center"/>
              <w:rPr>
                <w:rFonts w:cs="Arial"/>
                <w:sz w:val="22"/>
              </w:rPr>
            </w:pPr>
            <w:r w:rsidRPr="00CE42B4">
              <w:rPr>
                <w:rFonts w:cs="Arial"/>
                <w:sz w:val="22"/>
              </w:rPr>
              <w:t>20,000 lb/year</w:t>
            </w:r>
          </w:p>
        </w:tc>
        <w:tc>
          <w:tcPr>
            <w:tcW w:w="1710" w:type="dxa"/>
            <w:tcBorders>
              <w:top w:val="single" w:sz="12" w:space="0" w:color="auto"/>
              <w:left w:val="single" w:sz="4" w:space="0" w:color="auto"/>
              <w:bottom w:val="single" w:sz="4" w:space="0" w:color="auto"/>
              <w:right w:val="double" w:sz="4" w:space="0" w:color="auto"/>
            </w:tcBorders>
            <w:shd w:val="clear" w:color="auto" w:fill="auto"/>
            <w:vAlign w:val="center"/>
          </w:tcPr>
          <w:p w:rsidR="00161DFB" w:rsidRPr="00CE42B4" w:rsidRDefault="00161DFB" w:rsidP="000228F9">
            <w:pPr>
              <w:keepNext/>
              <w:widowControl w:val="0"/>
              <w:jc w:val="center"/>
              <w:rPr>
                <w:rFonts w:cs="Arial"/>
                <w:sz w:val="22"/>
              </w:rPr>
            </w:pPr>
            <w:r w:rsidRPr="00CE42B4">
              <w:rPr>
                <w:rFonts w:cs="Arial"/>
                <w:sz w:val="22"/>
              </w:rPr>
              <w:t>No</w:t>
            </w:r>
          </w:p>
        </w:tc>
      </w:tr>
      <w:tr w:rsidR="00161DFB" w:rsidRPr="00F724A7" w:rsidTr="009869B8">
        <w:trPr>
          <w:trHeight w:val="300"/>
        </w:trPr>
        <w:tc>
          <w:tcPr>
            <w:tcW w:w="1473" w:type="dxa"/>
            <w:tcBorders>
              <w:top w:val="single" w:sz="4" w:space="0" w:color="auto"/>
              <w:left w:val="double" w:sz="4" w:space="0" w:color="auto"/>
              <w:bottom w:val="single" w:sz="4" w:space="0" w:color="auto"/>
              <w:right w:val="single" w:sz="4" w:space="0" w:color="auto"/>
            </w:tcBorders>
            <w:shd w:val="clear" w:color="auto" w:fill="auto"/>
            <w:vAlign w:val="center"/>
          </w:tcPr>
          <w:p w:rsidR="00161DFB" w:rsidRPr="00CE42B4" w:rsidRDefault="00161DFB" w:rsidP="000228F9">
            <w:pPr>
              <w:keepNext/>
              <w:widowControl w:val="0"/>
              <w:jc w:val="center"/>
              <w:rPr>
                <w:sz w:val="22"/>
              </w:rPr>
            </w:pPr>
            <w:r w:rsidRPr="00CE42B4">
              <w:rPr>
                <w:sz w:val="22"/>
              </w:rPr>
              <w:t>SO</w:t>
            </w:r>
            <w:r w:rsidRPr="00CE42B4">
              <w:rPr>
                <w:sz w:val="22"/>
                <w:vertAlign w:val="subscript"/>
              </w:rPr>
              <w:t>X</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1DFB" w:rsidRPr="000228F9" w:rsidRDefault="000228F9" w:rsidP="000228F9">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SSPE1_SOx \h  \* MERGEFORMAT </w:instrText>
            </w:r>
            <w:r w:rsidRPr="000228F9">
              <w:rPr>
                <w:rFonts w:cs="Arial"/>
                <w:color w:val="0000FF"/>
                <w:sz w:val="22"/>
              </w:rPr>
            </w:r>
            <w:r w:rsidRPr="000228F9">
              <w:rPr>
                <w:rFonts w:cs="Arial"/>
                <w:color w:val="0000FF"/>
                <w:sz w:val="22"/>
              </w:rPr>
              <w:fldChar w:fldCharType="separate"/>
            </w:r>
            <w:r w:rsidRPr="000228F9">
              <w:rPr>
                <w:noProof/>
                <w:sz w:val="22"/>
                <w:szCs w:val="22"/>
              </w:rPr>
              <w:t>200</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61DFB" w:rsidRPr="000228F9" w:rsidRDefault="000228F9" w:rsidP="000228F9">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SSPE2_SOx \h  \* MERGEFORMAT </w:instrText>
            </w:r>
            <w:r w:rsidRPr="000228F9">
              <w:rPr>
                <w:rFonts w:cs="Arial"/>
                <w:color w:val="0000FF"/>
                <w:sz w:val="22"/>
              </w:rPr>
            </w:r>
            <w:r w:rsidRPr="000228F9">
              <w:rPr>
                <w:rFonts w:cs="Arial"/>
                <w:color w:val="0000FF"/>
                <w:sz w:val="22"/>
              </w:rPr>
              <w:fldChar w:fldCharType="separate"/>
            </w:r>
            <w:r w:rsidRPr="000228F9">
              <w:rPr>
                <w:noProof/>
                <w:sz w:val="22"/>
                <w:szCs w:val="22"/>
              </w:rPr>
              <w:t>350</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61DFB" w:rsidRPr="00CE42B4" w:rsidRDefault="00161DFB" w:rsidP="000228F9">
            <w:pPr>
              <w:keepNext/>
              <w:widowControl w:val="0"/>
              <w:jc w:val="center"/>
              <w:rPr>
                <w:rFonts w:cs="Arial"/>
                <w:sz w:val="22"/>
              </w:rPr>
            </w:pPr>
            <w:r w:rsidRPr="00CE42B4">
              <w:rPr>
                <w:rFonts w:cs="Arial"/>
                <w:sz w:val="22"/>
              </w:rPr>
              <w:t>54,750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rsidR="00161DFB" w:rsidRPr="00CE42B4" w:rsidRDefault="00161DFB" w:rsidP="000228F9">
            <w:pPr>
              <w:keepNext/>
              <w:widowControl w:val="0"/>
              <w:jc w:val="center"/>
              <w:rPr>
                <w:rFonts w:cs="Arial"/>
                <w:sz w:val="22"/>
              </w:rPr>
            </w:pPr>
            <w:r w:rsidRPr="00CE42B4">
              <w:rPr>
                <w:rFonts w:cs="Arial"/>
                <w:sz w:val="22"/>
              </w:rPr>
              <w:t>No</w:t>
            </w:r>
          </w:p>
        </w:tc>
      </w:tr>
      <w:tr w:rsidR="00161DFB" w:rsidRPr="00F724A7" w:rsidTr="009869B8">
        <w:trPr>
          <w:trHeight w:val="300"/>
        </w:trPr>
        <w:tc>
          <w:tcPr>
            <w:tcW w:w="1473" w:type="dxa"/>
            <w:tcBorders>
              <w:top w:val="single" w:sz="4" w:space="0" w:color="auto"/>
              <w:left w:val="double" w:sz="4" w:space="0" w:color="auto"/>
              <w:bottom w:val="single" w:sz="4" w:space="0" w:color="auto"/>
              <w:right w:val="single" w:sz="4" w:space="0" w:color="auto"/>
            </w:tcBorders>
            <w:shd w:val="clear" w:color="auto" w:fill="auto"/>
            <w:vAlign w:val="center"/>
          </w:tcPr>
          <w:p w:rsidR="00161DFB" w:rsidRPr="00CE42B4" w:rsidRDefault="00161DFB" w:rsidP="000228F9">
            <w:pPr>
              <w:keepNext/>
              <w:widowControl w:val="0"/>
              <w:jc w:val="center"/>
              <w:rPr>
                <w:sz w:val="22"/>
              </w:rPr>
            </w:pPr>
            <w:r w:rsidRPr="00CE42B4">
              <w:rPr>
                <w:sz w:val="22"/>
              </w:rPr>
              <w:t>PM</w:t>
            </w:r>
            <w:r w:rsidRPr="00CE42B4">
              <w:rPr>
                <w:sz w:val="22"/>
                <w:vertAlign w:val="subscript"/>
              </w:rPr>
              <w:t>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1DFB" w:rsidRPr="000228F9" w:rsidRDefault="000228F9" w:rsidP="000228F9">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SSPE1_PM10 \h  \* MERGEFORMAT </w:instrText>
            </w:r>
            <w:r w:rsidRPr="000228F9">
              <w:rPr>
                <w:rFonts w:cs="Arial"/>
                <w:color w:val="0000FF"/>
                <w:sz w:val="22"/>
              </w:rPr>
            </w:r>
            <w:r w:rsidRPr="000228F9">
              <w:rPr>
                <w:rFonts w:cs="Arial"/>
                <w:color w:val="0000FF"/>
                <w:sz w:val="22"/>
              </w:rPr>
              <w:fldChar w:fldCharType="separate"/>
            </w:r>
            <w:r w:rsidRPr="000228F9">
              <w:rPr>
                <w:noProof/>
                <w:sz w:val="22"/>
                <w:szCs w:val="22"/>
              </w:rPr>
              <w:t>4,360</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61DFB" w:rsidRPr="000228F9" w:rsidRDefault="000228F9" w:rsidP="000228F9">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SSPE2_PM10 \h  \* MERGEFORMAT </w:instrText>
            </w:r>
            <w:r w:rsidRPr="000228F9">
              <w:rPr>
                <w:rFonts w:cs="Arial"/>
                <w:color w:val="0000FF"/>
                <w:sz w:val="22"/>
              </w:rPr>
            </w:r>
            <w:r w:rsidRPr="000228F9">
              <w:rPr>
                <w:rFonts w:cs="Arial"/>
                <w:color w:val="0000FF"/>
                <w:sz w:val="22"/>
              </w:rPr>
              <w:fldChar w:fldCharType="separate"/>
            </w:r>
            <w:r w:rsidRPr="000228F9">
              <w:rPr>
                <w:noProof/>
                <w:sz w:val="22"/>
                <w:szCs w:val="22"/>
              </w:rPr>
              <w:t>4,724</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61DFB" w:rsidRPr="00CE42B4" w:rsidRDefault="00161DFB" w:rsidP="000228F9">
            <w:pPr>
              <w:keepNext/>
              <w:widowControl w:val="0"/>
              <w:jc w:val="center"/>
              <w:rPr>
                <w:rFonts w:cs="Arial"/>
                <w:sz w:val="22"/>
              </w:rPr>
            </w:pPr>
            <w:r w:rsidRPr="00CE42B4">
              <w:rPr>
                <w:rFonts w:cs="Arial"/>
                <w:sz w:val="22"/>
              </w:rPr>
              <w:t>29,200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rsidR="00161DFB" w:rsidRPr="00CE42B4" w:rsidRDefault="00161DFB" w:rsidP="000228F9">
            <w:pPr>
              <w:keepNext/>
              <w:widowControl w:val="0"/>
              <w:jc w:val="center"/>
              <w:rPr>
                <w:rFonts w:cs="Arial"/>
                <w:sz w:val="22"/>
              </w:rPr>
            </w:pPr>
            <w:r w:rsidRPr="00CE42B4">
              <w:rPr>
                <w:rFonts w:cs="Arial"/>
                <w:sz w:val="22"/>
              </w:rPr>
              <w:t>No</w:t>
            </w:r>
          </w:p>
        </w:tc>
      </w:tr>
      <w:tr w:rsidR="00161DFB" w:rsidRPr="00F724A7" w:rsidTr="009869B8">
        <w:trPr>
          <w:trHeight w:val="300"/>
        </w:trPr>
        <w:tc>
          <w:tcPr>
            <w:tcW w:w="1473" w:type="dxa"/>
            <w:tcBorders>
              <w:top w:val="single" w:sz="4" w:space="0" w:color="auto"/>
              <w:left w:val="double" w:sz="4" w:space="0" w:color="auto"/>
              <w:bottom w:val="single" w:sz="4" w:space="0" w:color="auto"/>
              <w:right w:val="single" w:sz="4" w:space="0" w:color="auto"/>
            </w:tcBorders>
            <w:shd w:val="clear" w:color="auto" w:fill="auto"/>
            <w:vAlign w:val="center"/>
          </w:tcPr>
          <w:p w:rsidR="00161DFB" w:rsidRPr="00CE42B4" w:rsidRDefault="00161DFB" w:rsidP="000228F9">
            <w:pPr>
              <w:keepNext/>
              <w:widowControl w:val="0"/>
              <w:jc w:val="center"/>
              <w:rPr>
                <w:sz w:val="22"/>
              </w:rPr>
            </w:pPr>
            <w:r w:rsidRPr="00CE42B4">
              <w:rPr>
                <w:sz w:val="22"/>
              </w:rPr>
              <w:t>CO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1DFB" w:rsidRPr="000228F9" w:rsidRDefault="000228F9" w:rsidP="000228F9">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SSPE1_CO \h  \* MERGEFORMAT </w:instrText>
            </w:r>
            <w:r w:rsidRPr="000228F9">
              <w:rPr>
                <w:rFonts w:cs="Arial"/>
                <w:color w:val="0000FF"/>
                <w:sz w:val="22"/>
              </w:rPr>
            </w:r>
            <w:r w:rsidRPr="000228F9">
              <w:rPr>
                <w:rFonts w:cs="Arial"/>
                <w:color w:val="0000FF"/>
                <w:sz w:val="22"/>
              </w:rPr>
              <w:fldChar w:fldCharType="separate"/>
            </w:r>
            <w:r w:rsidRPr="000228F9">
              <w:rPr>
                <w:noProof/>
                <w:sz w:val="22"/>
                <w:szCs w:val="22"/>
              </w:rPr>
              <w:t>2,210</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61DFB" w:rsidRPr="000228F9" w:rsidRDefault="000228F9" w:rsidP="000228F9">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SSPE2_CO \h  \* MERGEFORMAT </w:instrText>
            </w:r>
            <w:r w:rsidRPr="000228F9">
              <w:rPr>
                <w:rFonts w:cs="Arial"/>
                <w:color w:val="0000FF"/>
                <w:sz w:val="22"/>
              </w:rPr>
            </w:r>
            <w:r w:rsidRPr="000228F9">
              <w:rPr>
                <w:rFonts w:cs="Arial"/>
                <w:color w:val="0000FF"/>
                <w:sz w:val="22"/>
              </w:rPr>
              <w:fldChar w:fldCharType="separate"/>
            </w:r>
            <w:r w:rsidRPr="000228F9">
              <w:rPr>
                <w:noProof/>
                <w:sz w:val="22"/>
                <w:szCs w:val="22"/>
              </w:rPr>
              <w:t>2,418</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61DFB" w:rsidRPr="00CE42B4" w:rsidRDefault="00161DFB" w:rsidP="000228F9">
            <w:pPr>
              <w:keepNext/>
              <w:widowControl w:val="0"/>
              <w:jc w:val="center"/>
              <w:rPr>
                <w:rFonts w:cs="Arial"/>
                <w:sz w:val="22"/>
              </w:rPr>
            </w:pPr>
            <w:r w:rsidRPr="00CE42B4">
              <w:rPr>
                <w:rFonts w:cs="Arial"/>
                <w:sz w:val="22"/>
              </w:rPr>
              <w:t>200,000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rsidR="00161DFB" w:rsidRPr="00CE42B4" w:rsidRDefault="00161DFB" w:rsidP="000228F9">
            <w:pPr>
              <w:keepNext/>
              <w:widowControl w:val="0"/>
              <w:jc w:val="center"/>
              <w:rPr>
                <w:rFonts w:cs="Arial"/>
                <w:sz w:val="22"/>
              </w:rPr>
            </w:pPr>
            <w:r w:rsidRPr="00CE42B4">
              <w:rPr>
                <w:rFonts w:cs="Arial"/>
                <w:sz w:val="22"/>
              </w:rPr>
              <w:t>No</w:t>
            </w:r>
          </w:p>
        </w:tc>
      </w:tr>
      <w:tr w:rsidR="00161DFB" w:rsidRPr="00F724A7" w:rsidTr="009869B8">
        <w:trPr>
          <w:trHeight w:val="300"/>
        </w:trPr>
        <w:tc>
          <w:tcPr>
            <w:tcW w:w="1473" w:type="dxa"/>
            <w:tcBorders>
              <w:top w:val="single" w:sz="4" w:space="0" w:color="auto"/>
              <w:left w:val="double" w:sz="4" w:space="0" w:color="auto"/>
              <w:bottom w:val="double" w:sz="4" w:space="0" w:color="auto"/>
              <w:right w:val="single" w:sz="4" w:space="0" w:color="auto"/>
            </w:tcBorders>
            <w:shd w:val="clear" w:color="auto" w:fill="auto"/>
            <w:vAlign w:val="center"/>
          </w:tcPr>
          <w:p w:rsidR="00161DFB" w:rsidRPr="00CE42B4" w:rsidRDefault="00161DFB" w:rsidP="000228F9">
            <w:pPr>
              <w:keepNext/>
              <w:widowControl w:val="0"/>
              <w:jc w:val="center"/>
              <w:rPr>
                <w:sz w:val="22"/>
              </w:rPr>
            </w:pPr>
            <w:r w:rsidRPr="00CE42B4">
              <w:rPr>
                <w:sz w:val="22"/>
              </w:rPr>
              <w:t>VOC</w:t>
            </w:r>
          </w:p>
        </w:tc>
        <w:tc>
          <w:tcPr>
            <w:tcW w:w="1710" w:type="dxa"/>
            <w:tcBorders>
              <w:top w:val="single" w:sz="4" w:space="0" w:color="auto"/>
              <w:left w:val="single" w:sz="4" w:space="0" w:color="auto"/>
              <w:bottom w:val="double" w:sz="4" w:space="0" w:color="auto"/>
              <w:right w:val="single" w:sz="4" w:space="0" w:color="auto"/>
            </w:tcBorders>
            <w:shd w:val="clear" w:color="auto" w:fill="auto"/>
            <w:vAlign w:val="center"/>
          </w:tcPr>
          <w:p w:rsidR="00161DFB" w:rsidRPr="000228F9" w:rsidRDefault="000228F9" w:rsidP="000228F9">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SSPE1_VOC \h  \* MERGEFORMAT </w:instrText>
            </w:r>
            <w:r w:rsidRPr="000228F9">
              <w:rPr>
                <w:rFonts w:cs="Arial"/>
                <w:color w:val="0000FF"/>
                <w:sz w:val="22"/>
              </w:rPr>
            </w:r>
            <w:r w:rsidRPr="000228F9">
              <w:rPr>
                <w:rFonts w:cs="Arial"/>
                <w:color w:val="0000FF"/>
                <w:sz w:val="22"/>
              </w:rPr>
              <w:fldChar w:fldCharType="separate"/>
            </w:r>
            <w:r w:rsidRPr="000228F9">
              <w:rPr>
                <w:noProof/>
                <w:sz w:val="22"/>
                <w:szCs w:val="22"/>
              </w:rPr>
              <w:t>900</w:t>
            </w:r>
            <w:r w:rsidRPr="000228F9">
              <w:rPr>
                <w:rFonts w:cs="Arial"/>
                <w:color w:val="0000FF"/>
                <w:sz w:val="22"/>
              </w:rPr>
              <w:fldChar w:fldCharType="end"/>
            </w:r>
          </w:p>
        </w:tc>
        <w:tc>
          <w:tcPr>
            <w:tcW w:w="1980" w:type="dxa"/>
            <w:tcBorders>
              <w:top w:val="single" w:sz="4" w:space="0" w:color="auto"/>
              <w:left w:val="single" w:sz="4" w:space="0" w:color="auto"/>
              <w:bottom w:val="double" w:sz="4" w:space="0" w:color="auto"/>
              <w:right w:val="single" w:sz="4" w:space="0" w:color="auto"/>
            </w:tcBorders>
            <w:shd w:val="clear" w:color="auto" w:fill="auto"/>
            <w:vAlign w:val="center"/>
          </w:tcPr>
          <w:p w:rsidR="00161DFB" w:rsidRPr="000228F9" w:rsidRDefault="000228F9" w:rsidP="000228F9">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SSPE2_VOC \h  \* MERGEFORMAT </w:instrText>
            </w:r>
            <w:r w:rsidRPr="000228F9">
              <w:rPr>
                <w:rFonts w:cs="Arial"/>
                <w:color w:val="0000FF"/>
                <w:sz w:val="22"/>
              </w:rPr>
            </w:r>
            <w:r w:rsidRPr="000228F9">
              <w:rPr>
                <w:rFonts w:cs="Arial"/>
                <w:color w:val="0000FF"/>
                <w:sz w:val="22"/>
              </w:rPr>
              <w:fldChar w:fldCharType="separate"/>
            </w:r>
            <w:r w:rsidRPr="000228F9">
              <w:rPr>
                <w:noProof/>
                <w:sz w:val="22"/>
                <w:szCs w:val="22"/>
              </w:rPr>
              <w:t>1,391</w:t>
            </w:r>
            <w:r w:rsidRPr="000228F9">
              <w:rPr>
                <w:rFonts w:cs="Arial"/>
                <w:color w:val="0000FF"/>
                <w:sz w:val="22"/>
              </w:rPr>
              <w:fldChar w:fldCharType="end"/>
            </w:r>
          </w:p>
        </w:tc>
        <w:tc>
          <w:tcPr>
            <w:tcW w:w="1980" w:type="dxa"/>
            <w:tcBorders>
              <w:top w:val="single" w:sz="4" w:space="0" w:color="auto"/>
              <w:left w:val="single" w:sz="4" w:space="0" w:color="auto"/>
              <w:bottom w:val="double" w:sz="4" w:space="0" w:color="auto"/>
              <w:right w:val="single" w:sz="4" w:space="0" w:color="auto"/>
            </w:tcBorders>
            <w:shd w:val="clear" w:color="auto" w:fill="auto"/>
            <w:vAlign w:val="center"/>
          </w:tcPr>
          <w:p w:rsidR="00161DFB" w:rsidRPr="00CE42B4" w:rsidRDefault="00161DFB" w:rsidP="000228F9">
            <w:pPr>
              <w:keepNext/>
              <w:widowControl w:val="0"/>
              <w:jc w:val="center"/>
              <w:rPr>
                <w:rFonts w:cs="Arial"/>
                <w:sz w:val="22"/>
              </w:rPr>
            </w:pPr>
            <w:r w:rsidRPr="00CE42B4">
              <w:rPr>
                <w:rFonts w:cs="Arial"/>
                <w:sz w:val="22"/>
              </w:rPr>
              <w:t>20,000 lb/year</w:t>
            </w:r>
          </w:p>
        </w:tc>
        <w:tc>
          <w:tcPr>
            <w:tcW w:w="1710" w:type="dxa"/>
            <w:tcBorders>
              <w:top w:val="single" w:sz="4" w:space="0" w:color="auto"/>
              <w:left w:val="single" w:sz="4" w:space="0" w:color="auto"/>
              <w:bottom w:val="double" w:sz="4" w:space="0" w:color="auto"/>
              <w:right w:val="double" w:sz="4" w:space="0" w:color="auto"/>
            </w:tcBorders>
            <w:shd w:val="clear" w:color="auto" w:fill="auto"/>
            <w:vAlign w:val="center"/>
          </w:tcPr>
          <w:p w:rsidR="00161DFB" w:rsidRPr="00CE42B4" w:rsidRDefault="00161DFB" w:rsidP="000228F9">
            <w:pPr>
              <w:keepNext/>
              <w:widowControl w:val="0"/>
              <w:jc w:val="center"/>
              <w:rPr>
                <w:rFonts w:cs="Arial"/>
                <w:sz w:val="22"/>
              </w:rPr>
            </w:pPr>
            <w:r w:rsidRPr="00CE42B4">
              <w:rPr>
                <w:rFonts w:cs="Arial"/>
                <w:sz w:val="22"/>
              </w:rPr>
              <w:t>No</w:t>
            </w:r>
          </w:p>
        </w:tc>
      </w:tr>
    </w:tbl>
    <w:p w:rsidR="00161DFB" w:rsidRPr="00F724A7" w:rsidRDefault="00161DFB" w:rsidP="000228F9">
      <w:pPr>
        <w:keepNext/>
        <w:ind w:left="1080"/>
        <w:jc w:val="both"/>
        <w:rPr>
          <w:rFonts w:cs="Arial"/>
        </w:rPr>
      </w:pPr>
    </w:p>
    <w:p w:rsidR="00161DFB" w:rsidRPr="00F724A7" w:rsidRDefault="00161DFB" w:rsidP="00161DFB">
      <w:pPr>
        <w:ind w:left="1080"/>
        <w:jc w:val="both"/>
      </w:pPr>
      <w:r w:rsidRPr="00F724A7">
        <w:t xml:space="preserve">As detailed above, there </w:t>
      </w:r>
      <w:r>
        <w:t>are</w:t>
      </w:r>
      <w:r w:rsidRPr="00F724A7">
        <w:t xml:space="preserve"> no thresholds surpassed with this project; therefore public noticing is not required for offset purposes.</w:t>
      </w:r>
    </w:p>
    <w:p w:rsidR="00161DFB" w:rsidRPr="00F724A7" w:rsidRDefault="00161DFB" w:rsidP="00161DFB">
      <w:pPr>
        <w:ind w:left="1080"/>
        <w:jc w:val="both"/>
        <w:rPr>
          <w:color w:val="000000"/>
        </w:rPr>
      </w:pPr>
    </w:p>
    <w:p w:rsidR="00161DFB" w:rsidRPr="00F724A7" w:rsidRDefault="00161DFB" w:rsidP="009869B8">
      <w:pPr>
        <w:pStyle w:val="Heading7"/>
        <w:rPr>
          <w:spacing w:val="-3"/>
        </w:rPr>
      </w:pPr>
      <w:r w:rsidRPr="00F724A7">
        <w:t>d.</w:t>
      </w:r>
      <w:r w:rsidRPr="00F724A7">
        <w:tab/>
        <w:t>SSIPE &gt; 20,000 lb/year</w:t>
      </w:r>
    </w:p>
    <w:p w:rsidR="00161DFB" w:rsidRPr="00F724A7" w:rsidRDefault="00161DFB" w:rsidP="00161DFB">
      <w:pPr>
        <w:tabs>
          <w:tab w:val="left" w:pos="2250"/>
        </w:tabs>
        <w:autoSpaceDE w:val="0"/>
        <w:autoSpaceDN w:val="0"/>
        <w:adjustRightInd w:val="0"/>
        <w:ind w:left="1080"/>
        <w:jc w:val="both"/>
        <w:rPr>
          <w:color w:val="000000"/>
        </w:rPr>
      </w:pPr>
      <w:r w:rsidRPr="00F724A7">
        <w:t xml:space="preserve">Public notification is required for any permitting action that results in a SSIPE of more than 20,000 lb/year of any affected pollutant.  According to District policy, the SSIPE = SSPE2 – SSPE1.  </w:t>
      </w:r>
      <w:r w:rsidRPr="00F724A7">
        <w:rPr>
          <w:color w:val="000000"/>
        </w:rPr>
        <w:t>The SSIPE is compared to the SSIPE Public Notice thresholds in the following table.</w:t>
      </w:r>
    </w:p>
    <w:p w:rsidR="00161DFB" w:rsidRDefault="00161DFB" w:rsidP="00161DFB">
      <w:pPr>
        <w:ind w:left="1080"/>
        <w:jc w:val="both"/>
        <w:rPr>
          <w:rFonts w:cs="Arial"/>
          <w:spacing w:val="-3"/>
        </w:rPr>
      </w:pPr>
    </w:p>
    <w:p w:rsidR="00F958A5" w:rsidRDefault="00F958A5">
      <w:pPr>
        <w:spacing w:after="200" w:line="276" w:lineRule="auto"/>
        <w:rPr>
          <w:rFonts w:cs="Arial"/>
          <w:i/>
          <w:color w:val="FF0000"/>
          <w:spacing w:val="-3"/>
        </w:rPr>
      </w:pPr>
      <w:r>
        <w:rPr>
          <w:rFonts w:cs="Arial"/>
          <w:i/>
          <w:color w:val="FF0000"/>
          <w:spacing w:val="-3"/>
        </w:rPr>
        <w:br w:type="page"/>
      </w:r>
    </w:p>
    <w:p w:rsidR="005663C5" w:rsidRPr="0093312A" w:rsidRDefault="005663C5" w:rsidP="005663C5">
      <w:pPr>
        <w:tabs>
          <w:tab w:val="left" w:pos="720"/>
        </w:tabs>
        <w:ind w:left="720"/>
        <w:jc w:val="both"/>
        <w:rPr>
          <w:rFonts w:cs="Arial"/>
          <w:i/>
          <w:color w:val="FF0000"/>
          <w:spacing w:val="-3"/>
        </w:rPr>
      </w:pPr>
      <w:r>
        <w:rPr>
          <w:rFonts w:cs="Arial"/>
          <w:i/>
          <w:color w:val="FF0000"/>
          <w:spacing w:val="-3"/>
        </w:rPr>
        <w:lastRenderedPageBreak/>
        <w:t>{Select all and press F9 to update with SSPE1 and SSPE2 values from Sections VII.C.3 and VII.C.4</w:t>
      </w:r>
      <w:r w:rsidRPr="0093312A">
        <w:rPr>
          <w:rFonts w:cs="Arial"/>
          <w:i/>
          <w:color w:val="FF0000"/>
          <w:spacing w:val="-3"/>
        </w:rPr>
        <w:t>}</w:t>
      </w:r>
    </w:p>
    <w:tbl>
      <w:tblPr>
        <w:tblW w:w="8965" w:type="dxa"/>
        <w:tblInd w:w="1147" w:type="dxa"/>
        <w:tblLayout w:type="fixed"/>
        <w:tblCellMar>
          <w:left w:w="122" w:type="dxa"/>
          <w:right w:w="122" w:type="dxa"/>
        </w:tblCellMar>
        <w:tblLook w:val="0000" w:firstRow="0" w:lastRow="0" w:firstColumn="0" w:lastColumn="0" w:noHBand="0" w:noVBand="0"/>
      </w:tblPr>
      <w:tblGrid>
        <w:gridCol w:w="1315"/>
        <w:gridCol w:w="1260"/>
        <w:gridCol w:w="1260"/>
        <w:gridCol w:w="1350"/>
        <w:gridCol w:w="2250"/>
        <w:gridCol w:w="1530"/>
      </w:tblGrid>
      <w:tr w:rsidR="00161DFB" w:rsidRPr="00F724A7" w:rsidTr="009869B8">
        <w:trPr>
          <w:cantSplit/>
          <w:trHeight w:val="621"/>
        </w:trPr>
        <w:tc>
          <w:tcPr>
            <w:tcW w:w="8965" w:type="dxa"/>
            <w:gridSpan w:val="6"/>
            <w:tcBorders>
              <w:top w:val="double" w:sz="6" w:space="0" w:color="auto"/>
              <w:left w:val="double" w:sz="6" w:space="0" w:color="auto"/>
              <w:right w:val="double" w:sz="6" w:space="0" w:color="auto"/>
            </w:tcBorders>
            <w:shd w:val="clear" w:color="auto" w:fill="auto"/>
            <w:vAlign w:val="center"/>
          </w:tcPr>
          <w:p w:rsidR="00161DFB" w:rsidRDefault="00161DFB" w:rsidP="003A110C">
            <w:pPr>
              <w:jc w:val="center"/>
              <w:rPr>
                <w:b/>
                <w:bCs/>
                <w:sz w:val="22"/>
              </w:rPr>
            </w:pPr>
            <w:r w:rsidRPr="00CE42B4">
              <w:rPr>
                <w:b/>
                <w:bCs/>
                <w:sz w:val="22"/>
              </w:rPr>
              <w:t>SSIPE Public Notice Thresholds</w:t>
            </w:r>
          </w:p>
          <w:p w:rsidR="00161DFB" w:rsidRPr="00CE42B4" w:rsidRDefault="00161DFB" w:rsidP="003A110C">
            <w:pPr>
              <w:jc w:val="center"/>
              <w:rPr>
                <w:b/>
                <w:bCs/>
                <w:sz w:val="22"/>
              </w:rPr>
            </w:pPr>
            <w:r w:rsidRPr="00CE42B4">
              <w:rPr>
                <w:b/>
                <w:sz w:val="22"/>
              </w:rPr>
              <w:t>(lb/year)</w:t>
            </w:r>
          </w:p>
        </w:tc>
      </w:tr>
      <w:tr w:rsidR="00161DFB" w:rsidRPr="00F724A7" w:rsidTr="009869B8">
        <w:trPr>
          <w:trHeight w:val="576"/>
        </w:trPr>
        <w:tc>
          <w:tcPr>
            <w:tcW w:w="1315" w:type="dxa"/>
            <w:tcBorders>
              <w:top w:val="double" w:sz="6" w:space="0" w:color="auto"/>
              <w:left w:val="double" w:sz="6" w:space="0" w:color="auto"/>
            </w:tcBorders>
            <w:shd w:val="clear" w:color="auto" w:fill="auto"/>
            <w:vAlign w:val="center"/>
          </w:tcPr>
          <w:p w:rsidR="00161DFB" w:rsidRPr="00CE42B4" w:rsidRDefault="00161DFB" w:rsidP="003A110C">
            <w:pPr>
              <w:suppressAutoHyphens/>
              <w:jc w:val="center"/>
              <w:rPr>
                <w:spacing w:val="-3"/>
                <w:sz w:val="22"/>
              </w:rPr>
            </w:pPr>
            <w:r w:rsidRPr="00CE42B4">
              <w:rPr>
                <w:spacing w:val="-3"/>
                <w:sz w:val="22"/>
              </w:rPr>
              <w:t>Pollutant</w:t>
            </w:r>
          </w:p>
        </w:tc>
        <w:tc>
          <w:tcPr>
            <w:tcW w:w="1260" w:type="dxa"/>
            <w:tcBorders>
              <w:top w:val="double" w:sz="6" w:space="0" w:color="auto"/>
              <w:left w:val="single" w:sz="6" w:space="0" w:color="auto"/>
            </w:tcBorders>
            <w:shd w:val="clear" w:color="auto" w:fill="auto"/>
            <w:vAlign w:val="center"/>
          </w:tcPr>
          <w:p w:rsidR="00161DFB" w:rsidRPr="00CE42B4" w:rsidRDefault="00161DFB" w:rsidP="003A110C">
            <w:pPr>
              <w:suppressAutoHyphens/>
              <w:jc w:val="center"/>
              <w:rPr>
                <w:spacing w:val="-3"/>
                <w:sz w:val="22"/>
              </w:rPr>
            </w:pPr>
            <w:r w:rsidRPr="00CE42B4">
              <w:rPr>
                <w:spacing w:val="-3"/>
                <w:sz w:val="22"/>
              </w:rPr>
              <w:t>SSPE2 (lb/year)</w:t>
            </w:r>
          </w:p>
        </w:tc>
        <w:tc>
          <w:tcPr>
            <w:tcW w:w="1260" w:type="dxa"/>
            <w:tcBorders>
              <w:top w:val="double" w:sz="6" w:space="0" w:color="auto"/>
              <w:left w:val="single" w:sz="6" w:space="0" w:color="auto"/>
              <w:right w:val="single" w:sz="6" w:space="0" w:color="auto"/>
            </w:tcBorders>
            <w:shd w:val="clear" w:color="auto" w:fill="auto"/>
            <w:vAlign w:val="center"/>
          </w:tcPr>
          <w:p w:rsidR="00161DFB" w:rsidRPr="00CE42B4" w:rsidRDefault="00161DFB" w:rsidP="003A110C">
            <w:pPr>
              <w:suppressAutoHyphens/>
              <w:jc w:val="center"/>
              <w:rPr>
                <w:spacing w:val="-3"/>
                <w:sz w:val="22"/>
              </w:rPr>
            </w:pPr>
            <w:r w:rsidRPr="00CE42B4">
              <w:rPr>
                <w:spacing w:val="-3"/>
                <w:sz w:val="22"/>
              </w:rPr>
              <w:t>SSPE1 (lb/year)</w:t>
            </w:r>
          </w:p>
        </w:tc>
        <w:tc>
          <w:tcPr>
            <w:tcW w:w="1350" w:type="dxa"/>
            <w:tcBorders>
              <w:top w:val="double" w:sz="6" w:space="0" w:color="auto"/>
              <w:left w:val="single" w:sz="6" w:space="0" w:color="auto"/>
            </w:tcBorders>
            <w:shd w:val="clear" w:color="auto" w:fill="auto"/>
            <w:vAlign w:val="center"/>
          </w:tcPr>
          <w:p w:rsidR="00161DFB" w:rsidRPr="00CE42B4" w:rsidRDefault="00161DFB" w:rsidP="003A110C">
            <w:pPr>
              <w:suppressAutoHyphens/>
              <w:jc w:val="center"/>
              <w:rPr>
                <w:spacing w:val="-3"/>
                <w:sz w:val="22"/>
              </w:rPr>
            </w:pPr>
            <w:r w:rsidRPr="00CE42B4">
              <w:rPr>
                <w:rFonts w:cs="Arial"/>
                <w:sz w:val="22"/>
              </w:rPr>
              <w:t xml:space="preserve">SSIPE </w:t>
            </w:r>
            <w:r w:rsidRPr="00CE42B4">
              <w:rPr>
                <w:spacing w:val="-3"/>
                <w:sz w:val="22"/>
              </w:rPr>
              <w:t>(lb/year)</w:t>
            </w:r>
          </w:p>
        </w:tc>
        <w:tc>
          <w:tcPr>
            <w:tcW w:w="2250" w:type="dxa"/>
            <w:tcBorders>
              <w:top w:val="double" w:sz="6" w:space="0" w:color="auto"/>
              <w:left w:val="single" w:sz="6" w:space="0" w:color="auto"/>
            </w:tcBorders>
            <w:shd w:val="clear" w:color="auto" w:fill="auto"/>
            <w:vAlign w:val="center"/>
          </w:tcPr>
          <w:p w:rsidR="00161DFB" w:rsidRPr="00CE42B4" w:rsidRDefault="00161DFB" w:rsidP="003A110C">
            <w:pPr>
              <w:suppressAutoHyphens/>
              <w:jc w:val="center"/>
              <w:rPr>
                <w:spacing w:val="-3"/>
                <w:sz w:val="22"/>
              </w:rPr>
            </w:pPr>
            <w:r w:rsidRPr="00CE42B4">
              <w:rPr>
                <w:spacing w:val="-3"/>
                <w:sz w:val="22"/>
              </w:rPr>
              <w:t>SSIPE Public Notice Threshold</w:t>
            </w:r>
          </w:p>
        </w:tc>
        <w:tc>
          <w:tcPr>
            <w:tcW w:w="1530" w:type="dxa"/>
            <w:tcBorders>
              <w:top w:val="double" w:sz="6" w:space="0" w:color="auto"/>
              <w:left w:val="single" w:sz="6" w:space="0" w:color="auto"/>
              <w:right w:val="double" w:sz="6" w:space="0" w:color="auto"/>
            </w:tcBorders>
            <w:shd w:val="clear" w:color="auto" w:fill="auto"/>
            <w:vAlign w:val="center"/>
          </w:tcPr>
          <w:p w:rsidR="00161DFB" w:rsidRPr="00CE42B4" w:rsidRDefault="00161DFB" w:rsidP="003A110C">
            <w:pPr>
              <w:suppressAutoHyphens/>
              <w:jc w:val="center"/>
              <w:rPr>
                <w:spacing w:val="-3"/>
                <w:sz w:val="22"/>
              </w:rPr>
            </w:pPr>
            <w:r w:rsidRPr="00CE42B4">
              <w:rPr>
                <w:spacing w:val="-3"/>
                <w:sz w:val="22"/>
              </w:rPr>
              <w:t>Public Notice Required?</w:t>
            </w:r>
          </w:p>
        </w:tc>
      </w:tr>
      <w:tr w:rsidR="005663C5" w:rsidRPr="00F724A7" w:rsidTr="009869B8">
        <w:tc>
          <w:tcPr>
            <w:tcW w:w="1315" w:type="dxa"/>
            <w:tcBorders>
              <w:top w:val="double" w:sz="6" w:space="0" w:color="auto"/>
              <w:left w:val="double" w:sz="6" w:space="0" w:color="auto"/>
            </w:tcBorders>
            <w:shd w:val="clear" w:color="auto" w:fill="auto"/>
            <w:vAlign w:val="center"/>
          </w:tcPr>
          <w:p w:rsidR="005663C5" w:rsidRPr="00CE42B4" w:rsidRDefault="005663C5" w:rsidP="005663C5">
            <w:pPr>
              <w:suppressAutoHyphens/>
              <w:jc w:val="center"/>
              <w:rPr>
                <w:spacing w:val="-3"/>
                <w:sz w:val="22"/>
              </w:rPr>
            </w:pPr>
            <w:r w:rsidRPr="00CE42B4">
              <w:rPr>
                <w:noProof/>
                <w:spacing w:val="-3"/>
                <w:sz w:val="22"/>
              </w:rPr>
              <w:t>NO</w:t>
            </w:r>
            <w:r w:rsidRPr="00CE42B4">
              <w:rPr>
                <w:noProof/>
                <w:spacing w:val="-3"/>
                <w:sz w:val="22"/>
                <w:vertAlign w:val="subscript"/>
              </w:rPr>
              <w:t>x</w:t>
            </w:r>
          </w:p>
        </w:tc>
        <w:tc>
          <w:tcPr>
            <w:tcW w:w="1260" w:type="dxa"/>
            <w:tcBorders>
              <w:top w:val="double" w:sz="6" w:space="0" w:color="auto"/>
              <w:left w:val="single" w:sz="6" w:space="0" w:color="auto"/>
            </w:tcBorders>
            <w:shd w:val="clear" w:color="auto" w:fill="auto"/>
            <w:vAlign w:val="center"/>
          </w:tcPr>
          <w:p w:rsidR="005663C5" w:rsidRPr="000228F9" w:rsidRDefault="005663C5" w:rsidP="005663C5">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SSPE2_NOx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3,540</w:t>
            </w:r>
            <w:r w:rsidRPr="000228F9">
              <w:rPr>
                <w:rFonts w:cs="Arial"/>
                <w:color w:val="0000FF"/>
                <w:sz w:val="22"/>
              </w:rPr>
              <w:fldChar w:fldCharType="end"/>
            </w:r>
          </w:p>
        </w:tc>
        <w:tc>
          <w:tcPr>
            <w:tcW w:w="1260" w:type="dxa"/>
            <w:tcBorders>
              <w:top w:val="double" w:sz="6" w:space="0" w:color="auto"/>
              <w:left w:val="single" w:sz="6" w:space="0" w:color="auto"/>
              <w:right w:val="single" w:sz="6" w:space="0" w:color="auto"/>
            </w:tcBorders>
            <w:shd w:val="clear" w:color="auto" w:fill="auto"/>
            <w:vAlign w:val="center"/>
          </w:tcPr>
          <w:p w:rsidR="005663C5" w:rsidRPr="000228F9" w:rsidRDefault="005663C5" w:rsidP="005663C5">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SSPE1_NOx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3,540</w:t>
            </w:r>
            <w:r w:rsidRPr="000228F9">
              <w:rPr>
                <w:rFonts w:cs="Arial"/>
                <w:color w:val="0000FF"/>
                <w:sz w:val="22"/>
              </w:rPr>
              <w:fldChar w:fldCharType="end"/>
            </w:r>
          </w:p>
        </w:tc>
        <w:tc>
          <w:tcPr>
            <w:tcW w:w="1350" w:type="dxa"/>
            <w:tcBorders>
              <w:top w:val="double" w:sz="6" w:space="0" w:color="auto"/>
              <w:left w:val="single" w:sz="6" w:space="0" w:color="auto"/>
            </w:tcBorders>
            <w:shd w:val="clear" w:color="auto" w:fill="auto"/>
            <w:vAlign w:val="center"/>
          </w:tcPr>
          <w:p w:rsidR="005663C5" w:rsidRPr="00CE42B4" w:rsidRDefault="005663C5" w:rsidP="005663C5">
            <w:pPr>
              <w:suppressAutoHyphens/>
              <w:jc w:val="center"/>
              <w:rPr>
                <w:color w:val="0000FF"/>
                <w:spacing w:val="-3"/>
                <w:sz w:val="22"/>
              </w:rPr>
            </w:pPr>
            <w:r w:rsidRPr="00CE42B4">
              <w:rPr>
                <w:color w:val="0000FF"/>
                <w:spacing w:val="-3"/>
                <w:sz w:val="22"/>
              </w:rPr>
              <w:fldChar w:fldCharType="begin"/>
            </w:r>
            <w:r w:rsidRPr="00CE42B4">
              <w:rPr>
                <w:color w:val="0000FF"/>
                <w:spacing w:val="-3"/>
                <w:sz w:val="22"/>
              </w:rPr>
              <w:instrText xml:space="preserve"> =(B3-C3) </w:instrText>
            </w:r>
            <w:r w:rsidRPr="00CE42B4">
              <w:rPr>
                <w:color w:val="0000FF"/>
                <w:spacing w:val="-3"/>
                <w:sz w:val="22"/>
              </w:rPr>
              <w:fldChar w:fldCharType="separate"/>
            </w:r>
            <w:r w:rsidR="00AB547A">
              <w:rPr>
                <w:noProof/>
                <w:color w:val="0000FF"/>
                <w:spacing w:val="-3"/>
                <w:sz w:val="22"/>
              </w:rPr>
              <w:t>0</w:t>
            </w:r>
            <w:r w:rsidRPr="00CE42B4">
              <w:rPr>
                <w:color w:val="0000FF"/>
                <w:spacing w:val="-3"/>
                <w:sz w:val="22"/>
              </w:rPr>
              <w:fldChar w:fldCharType="end"/>
            </w:r>
          </w:p>
        </w:tc>
        <w:tc>
          <w:tcPr>
            <w:tcW w:w="2250" w:type="dxa"/>
            <w:tcBorders>
              <w:top w:val="double" w:sz="6" w:space="0" w:color="auto"/>
              <w:left w:val="sing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20,000 lb/year</w:t>
            </w:r>
          </w:p>
        </w:tc>
        <w:tc>
          <w:tcPr>
            <w:tcW w:w="1530" w:type="dxa"/>
            <w:tcBorders>
              <w:top w:val="double" w:sz="6" w:space="0" w:color="auto"/>
              <w:left w:val="single" w:sz="6" w:space="0" w:color="auto"/>
              <w:right w:val="doub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No</w:t>
            </w:r>
          </w:p>
        </w:tc>
      </w:tr>
      <w:tr w:rsidR="005663C5" w:rsidRPr="00F724A7" w:rsidTr="009869B8">
        <w:tc>
          <w:tcPr>
            <w:tcW w:w="1315" w:type="dxa"/>
            <w:tcBorders>
              <w:top w:val="single" w:sz="6" w:space="0" w:color="auto"/>
              <w:left w:val="double" w:sz="6" w:space="0" w:color="auto"/>
            </w:tcBorders>
            <w:shd w:val="clear" w:color="auto" w:fill="auto"/>
            <w:vAlign w:val="center"/>
          </w:tcPr>
          <w:p w:rsidR="005663C5" w:rsidRPr="00CE42B4" w:rsidRDefault="005663C5" w:rsidP="005663C5">
            <w:pPr>
              <w:suppressAutoHyphens/>
              <w:jc w:val="center"/>
              <w:rPr>
                <w:spacing w:val="-3"/>
                <w:sz w:val="22"/>
              </w:rPr>
            </w:pPr>
            <w:r w:rsidRPr="00CE42B4">
              <w:rPr>
                <w:noProof/>
                <w:spacing w:val="-3"/>
                <w:sz w:val="22"/>
              </w:rPr>
              <w:t>SO</w:t>
            </w:r>
            <w:r w:rsidRPr="00CE42B4">
              <w:rPr>
                <w:noProof/>
                <w:spacing w:val="-3"/>
                <w:sz w:val="22"/>
                <w:vertAlign w:val="subscript"/>
              </w:rPr>
              <w:t>x</w:t>
            </w:r>
          </w:p>
        </w:tc>
        <w:tc>
          <w:tcPr>
            <w:tcW w:w="1260" w:type="dxa"/>
            <w:tcBorders>
              <w:top w:val="single" w:sz="6" w:space="0" w:color="auto"/>
              <w:left w:val="single" w:sz="6" w:space="0" w:color="auto"/>
            </w:tcBorders>
            <w:shd w:val="clear" w:color="auto" w:fill="auto"/>
            <w:vAlign w:val="center"/>
          </w:tcPr>
          <w:p w:rsidR="005663C5" w:rsidRPr="000228F9" w:rsidRDefault="005663C5" w:rsidP="005663C5">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SSPE2_SOx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200</w:t>
            </w:r>
            <w:r w:rsidRPr="000228F9">
              <w:rPr>
                <w:rFonts w:cs="Arial"/>
                <w:color w:val="0000FF"/>
                <w:sz w:val="22"/>
              </w:rPr>
              <w:fldChar w:fldCharType="end"/>
            </w:r>
          </w:p>
        </w:tc>
        <w:tc>
          <w:tcPr>
            <w:tcW w:w="1260" w:type="dxa"/>
            <w:tcBorders>
              <w:top w:val="single" w:sz="6" w:space="0" w:color="auto"/>
              <w:left w:val="single" w:sz="6" w:space="0" w:color="auto"/>
              <w:right w:val="single" w:sz="6" w:space="0" w:color="auto"/>
            </w:tcBorders>
            <w:shd w:val="clear" w:color="auto" w:fill="auto"/>
            <w:vAlign w:val="center"/>
          </w:tcPr>
          <w:p w:rsidR="005663C5" w:rsidRPr="000228F9" w:rsidRDefault="005663C5" w:rsidP="005663C5">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SSPE1_SOx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200</w:t>
            </w:r>
            <w:r w:rsidRPr="000228F9">
              <w:rPr>
                <w:rFonts w:cs="Arial"/>
                <w:color w:val="0000FF"/>
                <w:sz w:val="22"/>
              </w:rPr>
              <w:fldChar w:fldCharType="end"/>
            </w:r>
          </w:p>
        </w:tc>
        <w:tc>
          <w:tcPr>
            <w:tcW w:w="1350" w:type="dxa"/>
            <w:tcBorders>
              <w:top w:val="single" w:sz="6" w:space="0" w:color="auto"/>
              <w:left w:val="single" w:sz="6" w:space="0" w:color="auto"/>
            </w:tcBorders>
            <w:shd w:val="clear" w:color="auto" w:fill="auto"/>
            <w:vAlign w:val="center"/>
          </w:tcPr>
          <w:p w:rsidR="005663C5" w:rsidRPr="00CE42B4" w:rsidRDefault="005663C5" w:rsidP="005663C5">
            <w:pPr>
              <w:suppressAutoHyphens/>
              <w:jc w:val="center"/>
              <w:rPr>
                <w:color w:val="0000FF"/>
                <w:spacing w:val="-3"/>
                <w:sz w:val="22"/>
              </w:rPr>
            </w:pPr>
            <w:r w:rsidRPr="00CE42B4">
              <w:rPr>
                <w:color w:val="0000FF"/>
                <w:spacing w:val="-3"/>
                <w:sz w:val="22"/>
              </w:rPr>
              <w:fldChar w:fldCharType="begin"/>
            </w:r>
            <w:r w:rsidRPr="00CE42B4">
              <w:rPr>
                <w:color w:val="0000FF"/>
                <w:spacing w:val="-3"/>
                <w:sz w:val="22"/>
              </w:rPr>
              <w:instrText xml:space="preserve"> =(B4-C4) </w:instrText>
            </w:r>
            <w:r w:rsidRPr="00CE42B4">
              <w:rPr>
                <w:color w:val="0000FF"/>
                <w:spacing w:val="-3"/>
                <w:sz w:val="22"/>
              </w:rPr>
              <w:fldChar w:fldCharType="separate"/>
            </w:r>
            <w:r w:rsidR="00AB547A">
              <w:rPr>
                <w:noProof/>
                <w:color w:val="0000FF"/>
                <w:spacing w:val="-3"/>
                <w:sz w:val="22"/>
              </w:rPr>
              <w:t>0</w:t>
            </w:r>
            <w:r w:rsidRPr="00CE42B4">
              <w:rPr>
                <w:color w:val="0000FF"/>
                <w:spacing w:val="-3"/>
                <w:sz w:val="22"/>
              </w:rPr>
              <w:fldChar w:fldCharType="end"/>
            </w:r>
          </w:p>
        </w:tc>
        <w:tc>
          <w:tcPr>
            <w:tcW w:w="2250" w:type="dxa"/>
            <w:tcBorders>
              <w:top w:val="single" w:sz="6" w:space="0" w:color="auto"/>
              <w:left w:val="sing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20,000 lb/year</w:t>
            </w:r>
          </w:p>
        </w:tc>
        <w:tc>
          <w:tcPr>
            <w:tcW w:w="1530" w:type="dxa"/>
            <w:tcBorders>
              <w:top w:val="single" w:sz="6" w:space="0" w:color="auto"/>
              <w:left w:val="single" w:sz="6" w:space="0" w:color="auto"/>
              <w:right w:val="doub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No</w:t>
            </w:r>
          </w:p>
        </w:tc>
      </w:tr>
      <w:tr w:rsidR="005663C5" w:rsidRPr="00F724A7" w:rsidTr="009869B8">
        <w:tc>
          <w:tcPr>
            <w:tcW w:w="1315" w:type="dxa"/>
            <w:tcBorders>
              <w:top w:val="single" w:sz="6" w:space="0" w:color="auto"/>
              <w:left w:val="doub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PM</w:t>
            </w:r>
            <w:r w:rsidRPr="00CE42B4">
              <w:rPr>
                <w:spacing w:val="-3"/>
                <w:sz w:val="22"/>
                <w:vertAlign w:val="subscript"/>
              </w:rPr>
              <w:t>10</w:t>
            </w:r>
          </w:p>
        </w:tc>
        <w:tc>
          <w:tcPr>
            <w:tcW w:w="1260" w:type="dxa"/>
            <w:tcBorders>
              <w:top w:val="single" w:sz="6" w:space="0" w:color="auto"/>
              <w:left w:val="single" w:sz="6" w:space="0" w:color="auto"/>
            </w:tcBorders>
            <w:shd w:val="clear" w:color="auto" w:fill="auto"/>
            <w:vAlign w:val="center"/>
          </w:tcPr>
          <w:p w:rsidR="005663C5" w:rsidRPr="000228F9" w:rsidRDefault="005663C5" w:rsidP="005663C5">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SSPE2_PM10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4,843</w:t>
            </w:r>
            <w:r w:rsidRPr="000228F9">
              <w:rPr>
                <w:rFonts w:cs="Arial"/>
                <w:color w:val="0000FF"/>
                <w:sz w:val="22"/>
              </w:rPr>
              <w:fldChar w:fldCharType="end"/>
            </w:r>
          </w:p>
        </w:tc>
        <w:tc>
          <w:tcPr>
            <w:tcW w:w="1260" w:type="dxa"/>
            <w:tcBorders>
              <w:top w:val="single" w:sz="6" w:space="0" w:color="auto"/>
              <w:left w:val="single" w:sz="6" w:space="0" w:color="auto"/>
              <w:right w:val="single" w:sz="6" w:space="0" w:color="auto"/>
            </w:tcBorders>
            <w:shd w:val="clear" w:color="auto" w:fill="auto"/>
            <w:vAlign w:val="center"/>
          </w:tcPr>
          <w:p w:rsidR="005663C5" w:rsidRPr="000228F9" w:rsidRDefault="005663C5" w:rsidP="005663C5">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SSPE1_PM10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4,360</w:t>
            </w:r>
            <w:r w:rsidRPr="000228F9">
              <w:rPr>
                <w:rFonts w:cs="Arial"/>
                <w:color w:val="0000FF"/>
                <w:sz w:val="22"/>
              </w:rPr>
              <w:fldChar w:fldCharType="end"/>
            </w:r>
          </w:p>
        </w:tc>
        <w:tc>
          <w:tcPr>
            <w:tcW w:w="1350" w:type="dxa"/>
            <w:tcBorders>
              <w:top w:val="single" w:sz="6" w:space="0" w:color="auto"/>
              <w:left w:val="single" w:sz="6" w:space="0" w:color="auto"/>
            </w:tcBorders>
            <w:shd w:val="clear" w:color="auto" w:fill="auto"/>
            <w:vAlign w:val="center"/>
          </w:tcPr>
          <w:p w:rsidR="005663C5" w:rsidRPr="00CE42B4" w:rsidRDefault="005663C5" w:rsidP="005663C5">
            <w:pPr>
              <w:suppressAutoHyphens/>
              <w:jc w:val="center"/>
              <w:rPr>
                <w:color w:val="0000FF"/>
                <w:spacing w:val="-3"/>
                <w:sz w:val="22"/>
              </w:rPr>
            </w:pPr>
            <w:r w:rsidRPr="00CE42B4">
              <w:rPr>
                <w:color w:val="0000FF"/>
                <w:spacing w:val="-3"/>
                <w:sz w:val="22"/>
              </w:rPr>
              <w:fldChar w:fldCharType="begin"/>
            </w:r>
            <w:r w:rsidRPr="00CE42B4">
              <w:rPr>
                <w:color w:val="0000FF"/>
                <w:spacing w:val="-3"/>
                <w:sz w:val="22"/>
              </w:rPr>
              <w:instrText xml:space="preserve"> =(B5-C5) </w:instrText>
            </w:r>
            <w:r w:rsidRPr="00CE42B4">
              <w:rPr>
                <w:color w:val="0000FF"/>
                <w:spacing w:val="-3"/>
                <w:sz w:val="22"/>
              </w:rPr>
              <w:fldChar w:fldCharType="separate"/>
            </w:r>
            <w:r w:rsidR="00AB547A">
              <w:rPr>
                <w:noProof/>
                <w:color w:val="0000FF"/>
                <w:spacing w:val="-3"/>
                <w:sz w:val="22"/>
              </w:rPr>
              <w:t>483</w:t>
            </w:r>
            <w:r w:rsidRPr="00CE42B4">
              <w:rPr>
                <w:color w:val="0000FF"/>
                <w:spacing w:val="-3"/>
                <w:sz w:val="22"/>
              </w:rPr>
              <w:fldChar w:fldCharType="end"/>
            </w:r>
          </w:p>
        </w:tc>
        <w:tc>
          <w:tcPr>
            <w:tcW w:w="2250" w:type="dxa"/>
            <w:tcBorders>
              <w:top w:val="single" w:sz="6" w:space="0" w:color="auto"/>
              <w:left w:val="sing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20,000 lb/year</w:t>
            </w:r>
          </w:p>
        </w:tc>
        <w:tc>
          <w:tcPr>
            <w:tcW w:w="1530" w:type="dxa"/>
            <w:tcBorders>
              <w:top w:val="single" w:sz="6" w:space="0" w:color="auto"/>
              <w:left w:val="single" w:sz="6" w:space="0" w:color="auto"/>
              <w:right w:val="doub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No</w:t>
            </w:r>
          </w:p>
        </w:tc>
      </w:tr>
      <w:tr w:rsidR="005663C5" w:rsidRPr="00F724A7" w:rsidTr="009869B8">
        <w:tc>
          <w:tcPr>
            <w:tcW w:w="1315" w:type="dxa"/>
            <w:tcBorders>
              <w:top w:val="single" w:sz="6" w:space="0" w:color="auto"/>
              <w:left w:val="doub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CO</w:t>
            </w:r>
          </w:p>
        </w:tc>
        <w:tc>
          <w:tcPr>
            <w:tcW w:w="1260" w:type="dxa"/>
            <w:tcBorders>
              <w:top w:val="single" w:sz="6" w:space="0" w:color="auto"/>
              <w:left w:val="single" w:sz="6" w:space="0" w:color="auto"/>
            </w:tcBorders>
            <w:shd w:val="clear" w:color="auto" w:fill="auto"/>
            <w:vAlign w:val="center"/>
          </w:tcPr>
          <w:p w:rsidR="005663C5" w:rsidRPr="000228F9" w:rsidRDefault="005663C5" w:rsidP="005663C5">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SSPE2_CO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2,210</w:t>
            </w:r>
            <w:r w:rsidRPr="000228F9">
              <w:rPr>
                <w:rFonts w:cs="Arial"/>
                <w:color w:val="0000FF"/>
                <w:sz w:val="22"/>
              </w:rPr>
              <w:fldChar w:fldCharType="end"/>
            </w:r>
          </w:p>
        </w:tc>
        <w:tc>
          <w:tcPr>
            <w:tcW w:w="1260" w:type="dxa"/>
            <w:tcBorders>
              <w:top w:val="single" w:sz="6" w:space="0" w:color="auto"/>
              <w:left w:val="single" w:sz="6" w:space="0" w:color="auto"/>
              <w:right w:val="single" w:sz="6" w:space="0" w:color="auto"/>
            </w:tcBorders>
            <w:shd w:val="clear" w:color="auto" w:fill="auto"/>
            <w:vAlign w:val="center"/>
          </w:tcPr>
          <w:p w:rsidR="005663C5" w:rsidRPr="000228F9" w:rsidRDefault="005663C5" w:rsidP="005663C5">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SSPE1_CO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2,210</w:t>
            </w:r>
            <w:r w:rsidRPr="000228F9">
              <w:rPr>
                <w:rFonts w:cs="Arial"/>
                <w:color w:val="0000FF"/>
                <w:sz w:val="22"/>
              </w:rPr>
              <w:fldChar w:fldCharType="end"/>
            </w:r>
          </w:p>
        </w:tc>
        <w:tc>
          <w:tcPr>
            <w:tcW w:w="1350" w:type="dxa"/>
            <w:tcBorders>
              <w:top w:val="single" w:sz="6" w:space="0" w:color="auto"/>
              <w:left w:val="single" w:sz="6" w:space="0" w:color="auto"/>
            </w:tcBorders>
            <w:shd w:val="clear" w:color="auto" w:fill="auto"/>
            <w:vAlign w:val="center"/>
          </w:tcPr>
          <w:p w:rsidR="005663C5" w:rsidRPr="00CE42B4" w:rsidRDefault="005663C5" w:rsidP="005663C5">
            <w:pPr>
              <w:suppressAutoHyphens/>
              <w:jc w:val="center"/>
              <w:rPr>
                <w:color w:val="0000FF"/>
                <w:spacing w:val="-3"/>
                <w:sz w:val="22"/>
              </w:rPr>
            </w:pPr>
            <w:r w:rsidRPr="00CE42B4">
              <w:rPr>
                <w:color w:val="0000FF"/>
                <w:spacing w:val="-3"/>
                <w:sz w:val="22"/>
              </w:rPr>
              <w:fldChar w:fldCharType="begin"/>
            </w:r>
            <w:r w:rsidRPr="00CE42B4">
              <w:rPr>
                <w:color w:val="0000FF"/>
                <w:spacing w:val="-3"/>
                <w:sz w:val="22"/>
              </w:rPr>
              <w:instrText xml:space="preserve"> =(B6-C6) </w:instrText>
            </w:r>
            <w:r w:rsidRPr="00CE42B4">
              <w:rPr>
                <w:color w:val="0000FF"/>
                <w:spacing w:val="-3"/>
                <w:sz w:val="22"/>
              </w:rPr>
              <w:fldChar w:fldCharType="separate"/>
            </w:r>
            <w:r w:rsidR="00AB547A">
              <w:rPr>
                <w:noProof/>
                <w:color w:val="0000FF"/>
                <w:spacing w:val="-3"/>
                <w:sz w:val="22"/>
              </w:rPr>
              <w:t>0</w:t>
            </w:r>
            <w:r w:rsidRPr="00CE42B4">
              <w:rPr>
                <w:color w:val="0000FF"/>
                <w:spacing w:val="-3"/>
                <w:sz w:val="22"/>
              </w:rPr>
              <w:fldChar w:fldCharType="end"/>
            </w:r>
          </w:p>
        </w:tc>
        <w:tc>
          <w:tcPr>
            <w:tcW w:w="2250" w:type="dxa"/>
            <w:tcBorders>
              <w:top w:val="single" w:sz="6" w:space="0" w:color="auto"/>
              <w:left w:val="sing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20,000 lb/year</w:t>
            </w:r>
          </w:p>
        </w:tc>
        <w:tc>
          <w:tcPr>
            <w:tcW w:w="1530" w:type="dxa"/>
            <w:tcBorders>
              <w:top w:val="single" w:sz="6" w:space="0" w:color="auto"/>
              <w:left w:val="single" w:sz="6" w:space="0" w:color="auto"/>
              <w:right w:val="doub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No</w:t>
            </w:r>
          </w:p>
        </w:tc>
      </w:tr>
      <w:tr w:rsidR="005663C5" w:rsidRPr="00F724A7" w:rsidTr="009869B8">
        <w:tc>
          <w:tcPr>
            <w:tcW w:w="1315" w:type="dxa"/>
            <w:tcBorders>
              <w:top w:val="single" w:sz="6" w:space="0" w:color="auto"/>
              <w:left w:val="double" w:sz="6" w:space="0" w:color="auto"/>
              <w:bottom w:val="doub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VOC</w:t>
            </w:r>
          </w:p>
        </w:tc>
        <w:tc>
          <w:tcPr>
            <w:tcW w:w="1260" w:type="dxa"/>
            <w:tcBorders>
              <w:top w:val="single" w:sz="6" w:space="0" w:color="auto"/>
              <w:left w:val="single" w:sz="6" w:space="0" w:color="auto"/>
              <w:bottom w:val="double" w:sz="6" w:space="0" w:color="auto"/>
            </w:tcBorders>
            <w:shd w:val="clear" w:color="auto" w:fill="auto"/>
            <w:vAlign w:val="center"/>
          </w:tcPr>
          <w:p w:rsidR="005663C5" w:rsidRPr="000228F9" w:rsidRDefault="005663C5" w:rsidP="005663C5">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SSPE2_VOC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2,665</w:t>
            </w:r>
            <w:r w:rsidRPr="000228F9">
              <w:rPr>
                <w:rFonts w:cs="Arial"/>
                <w:color w:val="0000FF"/>
                <w:sz w:val="22"/>
              </w:rPr>
              <w:fldChar w:fldCharType="end"/>
            </w:r>
          </w:p>
        </w:tc>
        <w:tc>
          <w:tcPr>
            <w:tcW w:w="1260" w:type="dxa"/>
            <w:tcBorders>
              <w:top w:val="single" w:sz="6" w:space="0" w:color="auto"/>
              <w:left w:val="single" w:sz="6" w:space="0" w:color="auto"/>
              <w:bottom w:val="double" w:sz="6" w:space="0" w:color="auto"/>
              <w:right w:val="single" w:sz="6" w:space="0" w:color="auto"/>
            </w:tcBorders>
            <w:shd w:val="clear" w:color="auto" w:fill="auto"/>
            <w:vAlign w:val="center"/>
          </w:tcPr>
          <w:p w:rsidR="005663C5" w:rsidRPr="000228F9" w:rsidRDefault="005663C5" w:rsidP="005663C5">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SSPE1_VOC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900</w:t>
            </w:r>
            <w:r w:rsidRPr="000228F9">
              <w:rPr>
                <w:rFonts w:cs="Arial"/>
                <w:color w:val="0000FF"/>
                <w:sz w:val="22"/>
              </w:rPr>
              <w:fldChar w:fldCharType="end"/>
            </w:r>
          </w:p>
        </w:tc>
        <w:tc>
          <w:tcPr>
            <w:tcW w:w="1350" w:type="dxa"/>
            <w:tcBorders>
              <w:top w:val="single" w:sz="6" w:space="0" w:color="auto"/>
              <w:left w:val="single" w:sz="6" w:space="0" w:color="auto"/>
              <w:bottom w:val="double" w:sz="6" w:space="0" w:color="auto"/>
            </w:tcBorders>
            <w:shd w:val="clear" w:color="auto" w:fill="auto"/>
            <w:vAlign w:val="center"/>
          </w:tcPr>
          <w:p w:rsidR="005663C5" w:rsidRPr="00CE42B4" w:rsidRDefault="005663C5" w:rsidP="005663C5">
            <w:pPr>
              <w:suppressAutoHyphens/>
              <w:jc w:val="center"/>
              <w:rPr>
                <w:color w:val="0000FF"/>
                <w:spacing w:val="-3"/>
                <w:sz w:val="22"/>
              </w:rPr>
            </w:pPr>
            <w:r w:rsidRPr="00CE42B4">
              <w:rPr>
                <w:color w:val="0000FF"/>
                <w:spacing w:val="-3"/>
                <w:sz w:val="22"/>
              </w:rPr>
              <w:fldChar w:fldCharType="begin"/>
            </w:r>
            <w:r w:rsidRPr="00CE42B4">
              <w:rPr>
                <w:color w:val="0000FF"/>
                <w:spacing w:val="-3"/>
                <w:sz w:val="22"/>
              </w:rPr>
              <w:instrText xml:space="preserve"> =(B7-C7) </w:instrText>
            </w:r>
            <w:r w:rsidRPr="00CE42B4">
              <w:rPr>
                <w:color w:val="0000FF"/>
                <w:spacing w:val="-3"/>
                <w:sz w:val="22"/>
              </w:rPr>
              <w:fldChar w:fldCharType="separate"/>
            </w:r>
            <w:r w:rsidR="00AB547A">
              <w:rPr>
                <w:noProof/>
                <w:color w:val="0000FF"/>
                <w:spacing w:val="-3"/>
                <w:sz w:val="22"/>
              </w:rPr>
              <w:t>1,765</w:t>
            </w:r>
            <w:r w:rsidRPr="00CE42B4">
              <w:rPr>
                <w:color w:val="0000FF"/>
                <w:spacing w:val="-3"/>
                <w:sz w:val="22"/>
              </w:rPr>
              <w:fldChar w:fldCharType="end"/>
            </w:r>
          </w:p>
        </w:tc>
        <w:tc>
          <w:tcPr>
            <w:tcW w:w="2250" w:type="dxa"/>
            <w:tcBorders>
              <w:top w:val="single" w:sz="6" w:space="0" w:color="auto"/>
              <w:left w:val="single" w:sz="6" w:space="0" w:color="auto"/>
              <w:bottom w:val="doub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20,000 lb/year</w:t>
            </w:r>
          </w:p>
        </w:tc>
        <w:tc>
          <w:tcPr>
            <w:tcW w:w="1530" w:type="dxa"/>
            <w:tcBorders>
              <w:top w:val="single" w:sz="6" w:space="0" w:color="auto"/>
              <w:left w:val="single" w:sz="6" w:space="0" w:color="auto"/>
              <w:bottom w:val="double" w:sz="6" w:space="0" w:color="auto"/>
              <w:right w:val="double" w:sz="6" w:space="0" w:color="auto"/>
            </w:tcBorders>
            <w:shd w:val="clear" w:color="auto" w:fill="auto"/>
            <w:vAlign w:val="center"/>
          </w:tcPr>
          <w:p w:rsidR="005663C5" w:rsidRPr="00CE42B4" w:rsidRDefault="005663C5" w:rsidP="005663C5">
            <w:pPr>
              <w:suppressAutoHyphens/>
              <w:jc w:val="center"/>
              <w:rPr>
                <w:spacing w:val="-3"/>
                <w:sz w:val="22"/>
              </w:rPr>
            </w:pPr>
            <w:r w:rsidRPr="00CE42B4">
              <w:rPr>
                <w:spacing w:val="-3"/>
                <w:sz w:val="22"/>
              </w:rPr>
              <w:t>No</w:t>
            </w:r>
          </w:p>
        </w:tc>
      </w:tr>
    </w:tbl>
    <w:p w:rsidR="00161DFB" w:rsidRPr="00F724A7" w:rsidRDefault="00161DFB" w:rsidP="00161DFB">
      <w:pPr>
        <w:ind w:left="1080"/>
        <w:jc w:val="both"/>
        <w:rPr>
          <w:rFonts w:cs="Arial"/>
          <w:color w:val="000000"/>
          <w:spacing w:val="-3"/>
        </w:rPr>
      </w:pPr>
    </w:p>
    <w:p w:rsidR="00161DFB" w:rsidRPr="00F724A7" w:rsidRDefault="00161DFB" w:rsidP="00161DFB">
      <w:pPr>
        <w:ind w:left="1080"/>
        <w:jc w:val="both"/>
      </w:pPr>
      <w:r w:rsidRPr="00F724A7">
        <w:t xml:space="preserve">As demonstrated above, the SSIPEs for all pollutants </w:t>
      </w:r>
      <w:r>
        <w:t>are</w:t>
      </w:r>
      <w:r w:rsidRPr="00F724A7">
        <w:t xml:space="preserve"> less than 20,000 lb/year; therefore public noticing for SSIPE purposes is not required.</w:t>
      </w:r>
    </w:p>
    <w:p w:rsidR="00161DFB" w:rsidRDefault="00161DFB" w:rsidP="00161DFB">
      <w:pPr>
        <w:ind w:left="1080"/>
        <w:jc w:val="both"/>
      </w:pPr>
    </w:p>
    <w:p w:rsidR="009869B8" w:rsidRDefault="009869B8" w:rsidP="009869B8">
      <w:pPr>
        <w:pStyle w:val="Heading7"/>
      </w:pPr>
      <w:r>
        <w:t>e.</w:t>
      </w:r>
      <w:r>
        <w:tab/>
        <w:t>Minor Sources with SSPE Exceeding 80% of Major Source Threshold</w:t>
      </w:r>
    </w:p>
    <w:p w:rsidR="009869B8" w:rsidRPr="0013576C" w:rsidRDefault="009869B8" w:rsidP="009869B8">
      <w:pPr>
        <w:tabs>
          <w:tab w:val="left" w:pos="2250"/>
        </w:tabs>
        <w:autoSpaceDE w:val="0"/>
        <w:autoSpaceDN w:val="0"/>
        <w:adjustRightInd w:val="0"/>
        <w:ind w:left="1080"/>
      </w:pPr>
      <w:r>
        <w:t>Public notification is required for any project for new and/or modified stationary sources at minor source facilities that results in a SSPE exceeding 80% of the major source threshold.</w:t>
      </w:r>
    </w:p>
    <w:p w:rsidR="009869B8" w:rsidRPr="00CE0457" w:rsidRDefault="009869B8" w:rsidP="009869B8">
      <w:pPr>
        <w:ind w:left="1080"/>
        <w:rPr>
          <w:szCs w:val="24"/>
        </w:rPr>
      </w:pPr>
    </w:p>
    <w:p w:rsidR="009869B8" w:rsidRDefault="009869B8" w:rsidP="009869B8">
      <w:pPr>
        <w:ind w:left="1080"/>
        <w:rPr>
          <w:szCs w:val="24"/>
        </w:rPr>
      </w:pPr>
      <w:r w:rsidRPr="00017663">
        <w:rPr>
          <w:rFonts w:cs="Arial"/>
        </w:rPr>
        <w:t xml:space="preserve">As shown in Section VII.C.5 above, the facility is </w:t>
      </w:r>
      <w:r>
        <w:rPr>
          <w:rFonts w:cs="Arial"/>
        </w:rPr>
        <w:t xml:space="preserve">not </w:t>
      </w:r>
      <w:r w:rsidRPr="00017663">
        <w:rPr>
          <w:rFonts w:cs="Arial"/>
        </w:rPr>
        <w:t>a Major Source</w:t>
      </w:r>
      <w:r>
        <w:rPr>
          <w:rFonts w:cs="Arial"/>
        </w:rPr>
        <w:t xml:space="preserve"> </w:t>
      </w:r>
      <w:r w:rsidRPr="00717DBA">
        <w:rPr>
          <w:rFonts w:cs="Arial"/>
        </w:rPr>
        <w:t>for any pollutant</w:t>
      </w:r>
      <w:r w:rsidRPr="00CE0457">
        <w:rPr>
          <w:szCs w:val="24"/>
        </w:rPr>
        <w:t xml:space="preserve">.  </w:t>
      </w:r>
      <w:r>
        <w:rPr>
          <w:color w:val="000000"/>
        </w:rPr>
        <w:t>The following table compares the SSPE1 with the SSPE2 in order to determine if 80% of any major source thresholds have been surpassed with this project</w:t>
      </w:r>
      <w:r>
        <w:rPr>
          <w:szCs w:val="24"/>
        </w:rPr>
        <w:t>.</w:t>
      </w:r>
    </w:p>
    <w:p w:rsidR="009869B8" w:rsidRDefault="009869B8" w:rsidP="009869B8">
      <w:pPr>
        <w:ind w:left="1080"/>
        <w:rPr>
          <w:szCs w:val="24"/>
        </w:rPr>
      </w:pPr>
    </w:p>
    <w:p w:rsidR="009869B8" w:rsidRPr="0093312A" w:rsidRDefault="009869B8" w:rsidP="009869B8">
      <w:pPr>
        <w:keepNext/>
        <w:tabs>
          <w:tab w:val="left" w:pos="720"/>
        </w:tabs>
        <w:ind w:left="720"/>
        <w:jc w:val="both"/>
        <w:rPr>
          <w:rFonts w:cs="Arial"/>
          <w:i/>
          <w:color w:val="FF0000"/>
          <w:spacing w:val="-3"/>
        </w:rPr>
      </w:pPr>
      <w:r>
        <w:rPr>
          <w:rFonts w:cs="Arial"/>
          <w:i/>
          <w:color w:val="FF0000"/>
          <w:spacing w:val="-3"/>
        </w:rPr>
        <w:t>{Select all and press F9 to update with SSPE1 and SSPE2 values from Sections VII.C.3 and VII.C.4</w:t>
      </w:r>
      <w:r w:rsidRPr="0093312A">
        <w:rPr>
          <w:rFonts w:cs="Arial"/>
          <w:i/>
          <w:color w:val="FF0000"/>
          <w:spacing w:val="-3"/>
        </w:rPr>
        <w:t>}</w:t>
      </w:r>
    </w:p>
    <w:tbl>
      <w:tblPr>
        <w:tblW w:w="9180" w:type="dxa"/>
        <w:tblInd w:w="11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30"/>
        <w:gridCol w:w="1980"/>
        <w:gridCol w:w="1980"/>
        <w:gridCol w:w="1980"/>
        <w:gridCol w:w="1710"/>
      </w:tblGrid>
      <w:tr w:rsidR="009869B8" w:rsidTr="009869B8">
        <w:trPr>
          <w:trHeight w:val="483"/>
        </w:trPr>
        <w:tc>
          <w:tcPr>
            <w:tcW w:w="9180" w:type="dxa"/>
            <w:gridSpan w:val="5"/>
            <w:tcBorders>
              <w:top w:val="double" w:sz="4" w:space="0" w:color="auto"/>
              <w:left w:val="double" w:sz="4" w:space="0" w:color="auto"/>
              <w:bottom w:val="single" w:sz="4" w:space="0" w:color="auto"/>
              <w:right w:val="double" w:sz="4" w:space="0" w:color="auto"/>
            </w:tcBorders>
            <w:shd w:val="clear" w:color="auto" w:fill="EFFFFF"/>
            <w:vAlign w:val="center"/>
          </w:tcPr>
          <w:p w:rsidR="009869B8" w:rsidRPr="00DB5C62" w:rsidRDefault="009869B8" w:rsidP="009869B8">
            <w:pPr>
              <w:keepNext/>
              <w:ind w:hanging="25"/>
              <w:jc w:val="center"/>
              <w:rPr>
                <w:b/>
                <w:bCs/>
                <w:sz w:val="22"/>
                <w:szCs w:val="22"/>
              </w:rPr>
            </w:pPr>
            <w:r>
              <w:rPr>
                <w:rFonts w:cs="Arial"/>
                <w:b/>
                <w:bCs/>
                <w:sz w:val="22"/>
                <w:szCs w:val="22"/>
              </w:rPr>
              <w:t>80% of Major Source</w:t>
            </w:r>
            <w:r w:rsidRPr="00DB5C62">
              <w:rPr>
                <w:rFonts w:cs="Arial"/>
                <w:b/>
                <w:bCs/>
                <w:sz w:val="22"/>
                <w:szCs w:val="22"/>
              </w:rPr>
              <w:t xml:space="preserve"> Thresholds</w:t>
            </w:r>
          </w:p>
        </w:tc>
      </w:tr>
      <w:tr w:rsidR="009869B8" w:rsidTr="009869B8">
        <w:trPr>
          <w:trHeight w:val="681"/>
        </w:trPr>
        <w:tc>
          <w:tcPr>
            <w:tcW w:w="15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rsidR="009869B8" w:rsidRPr="003F0C16" w:rsidRDefault="009869B8" w:rsidP="009869B8">
            <w:pPr>
              <w:keepNext/>
              <w:jc w:val="center"/>
              <w:rPr>
                <w:b/>
                <w:sz w:val="22"/>
                <w:szCs w:val="22"/>
              </w:rPr>
            </w:pPr>
            <w:r w:rsidRPr="003F0C16">
              <w:rPr>
                <w:rFonts w:cs="Arial"/>
                <w:b/>
                <w:sz w:val="22"/>
                <w:szCs w:val="22"/>
              </w:rPr>
              <w:t>Pollutant</w:t>
            </w:r>
          </w:p>
        </w:tc>
        <w:tc>
          <w:tcPr>
            <w:tcW w:w="19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9869B8" w:rsidRPr="003F0C16" w:rsidRDefault="009869B8" w:rsidP="009869B8">
            <w:pPr>
              <w:keepNext/>
              <w:jc w:val="center"/>
              <w:rPr>
                <w:b/>
                <w:sz w:val="22"/>
                <w:szCs w:val="22"/>
              </w:rPr>
            </w:pPr>
            <w:r w:rsidRPr="003F0C16">
              <w:rPr>
                <w:b/>
                <w:sz w:val="22"/>
                <w:szCs w:val="22"/>
              </w:rPr>
              <w:t>SSPE1</w:t>
            </w:r>
          </w:p>
          <w:p w:rsidR="009869B8" w:rsidRPr="003F0C16" w:rsidRDefault="009869B8" w:rsidP="009869B8">
            <w:pPr>
              <w:keepNext/>
              <w:jc w:val="center"/>
              <w:rPr>
                <w:rFonts w:cs="Arial"/>
                <w:b/>
                <w:sz w:val="22"/>
                <w:szCs w:val="22"/>
              </w:rPr>
            </w:pPr>
            <w:r w:rsidRPr="003F0C16">
              <w:rPr>
                <w:b/>
                <w:sz w:val="22"/>
                <w:szCs w:val="22"/>
              </w:rPr>
              <w:t>(lb/year)</w:t>
            </w:r>
          </w:p>
        </w:tc>
        <w:tc>
          <w:tcPr>
            <w:tcW w:w="19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9869B8" w:rsidRPr="003F0C16" w:rsidRDefault="009869B8" w:rsidP="009869B8">
            <w:pPr>
              <w:keepNext/>
              <w:jc w:val="center"/>
              <w:rPr>
                <w:b/>
                <w:sz w:val="22"/>
                <w:szCs w:val="22"/>
              </w:rPr>
            </w:pPr>
            <w:r w:rsidRPr="003F0C16">
              <w:rPr>
                <w:b/>
                <w:sz w:val="22"/>
                <w:szCs w:val="22"/>
              </w:rPr>
              <w:t>SSPE2</w:t>
            </w:r>
          </w:p>
          <w:p w:rsidR="009869B8" w:rsidRPr="003F0C16" w:rsidRDefault="009869B8" w:rsidP="009869B8">
            <w:pPr>
              <w:keepNext/>
              <w:jc w:val="center"/>
              <w:rPr>
                <w:b/>
                <w:sz w:val="22"/>
                <w:szCs w:val="22"/>
              </w:rPr>
            </w:pPr>
            <w:r w:rsidRPr="003F0C16">
              <w:rPr>
                <w:b/>
                <w:sz w:val="22"/>
                <w:szCs w:val="22"/>
              </w:rPr>
              <w:t>(lb/year)</w:t>
            </w:r>
          </w:p>
        </w:tc>
        <w:tc>
          <w:tcPr>
            <w:tcW w:w="19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9869B8" w:rsidRPr="003F0C16" w:rsidRDefault="009869B8" w:rsidP="009869B8">
            <w:pPr>
              <w:keepNext/>
              <w:jc w:val="center"/>
              <w:rPr>
                <w:b/>
                <w:sz w:val="22"/>
                <w:szCs w:val="22"/>
              </w:rPr>
            </w:pPr>
            <w:r>
              <w:rPr>
                <w:rFonts w:cs="Arial"/>
                <w:b/>
                <w:sz w:val="22"/>
                <w:szCs w:val="22"/>
              </w:rPr>
              <w:t>80% of Major Source</w:t>
            </w:r>
          </w:p>
          <w:p w:rsidR="009869B8" w:rsidRPr="003F0C16" w:rsidRDefault="009869B8" w:rsidP="009869B8">
            <w:pPr>
              <w:keepNext/>
              <w:jc w:val="center"/>
              <w:rPr>
                <w:b/>
                <w:sz w:val="22"/>
                <w:szCs w:val="22"/>
              </w:rPr>
            </w:pPr>
            <w:r w:rsidRPr="003F0C16">
              <w:rPr>
                <w:rFonts w:cs="Arial"/>
                <w:b/>
                <w:sz w:val="22"/>
                <w:szCs w:val="22"/>
              </w:rPr>
              <w:t>Threshold</w:t>
            </w:r>
          </w:p>
        </w:tc>
        <w:tc>
          <w:tcPr>
            <w:tcW w:w="171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rsidR="009869B8" w:rsidRPr="003F0C16" w:rsidRDefault="009869B8" w:rsidP="009869B8">
            <w:pPr>
              <w:keepNext/>
              <w:jc w:val="center"/>
              <w:rPr>
                <w:b/>
                <w:sz w:val="22"/>
                <w:szCs w:val="22"/>
              </w:rPr>
            </w:pPr>
            <w:r w:rsidRPr="003F0C16">
              <w:rPr>
                <w:rFonts w:cs="Arial"/>
                <w:b/>
                <w:sz w:val="22"/>
                <w:szCs w:val="22"/>
              </w:rPr>
              <w:t>Public Notice Required?</w:t>
            </w:r>
          </w:p>
        </w:tc>
      </w:tr>
      <w:tr w:rsidR="00B87D37" w:rsidTr="009869B8">
        <w:trPr>
          <w:trHeight w:val="340"/>
        </w:trPr>
        <w:tc>
          <w:tcPr>
            <w:tcW w:w="1530" w:type="dxa"/>
            <w:tcBorders>
              <w:top w:val="single" w:sz="12" w:space="0" w:color="auto"/>
              <w:left w:val="double" w:sz="4" w:space="0" w:color="auto"/>
              <w:bottom w:val="single" w:sz="4" w:space="0" w:color="auto"/>
              <w:right w:val="single" w:sz="4" w:space="0" w:color="auto"/>
            </w:tcBorders>
            <w:shd w:val="clear" w:color="auto" w:fill="auto"/>
            <w:vAlign w:val="center"/>
          </w:tcPr>
          <w:p w:rsidR="00B87D37" w:rsidRPr="00DB5C62" w:rsidRDefault="00B87D37" w:rsidP="00B87D37">
            <w:pPr>
              <w:keepNext/>
              <w:jc w:val="center"/>
              <w:rPr>
                <w:sz w:val="22"/>
                <w:szCs w:val="22"/>
              </w:rPr>
            </w:pPr>
            <w:r w:rsidRPr="00DB5C62">
              <w:rPr>
                <w:sz w:val="22"/>
                <w:szCs w:val="22"/>
              </w:rPr>
              <w:t>NO</w:t>
            </w:r>
            <w:r>
              <w:rPr>
                <w:sz w:val="22"/>
                <w:szCs w:val="22"/>
              </w:rPr>
              <w:t>x</w:t>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rsidR="00B87D37" w:rsidRPr="000228F9" w:rsidRDefault="00B87D37" w:rsidP="00B87D37">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SSPE1_NOx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3,540</w:t>
            </w:r>
            <w:r w:rsidRPr="000228F9">
              <w:rPr>
                <w:rFonts w:cs="Arial"/>
                <w:color w:val="0000FF"/>
                <w:sz w:val="22"/>
              </w:rPr>
              <w:fldChar w:fldCharType="end"/>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rsidR="00B87D37" w:rsidRPr="000228F9" w:rsidRDefault="00B87D37" w:rsidP="00B87D37">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SSPE2_NOx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3,540</w:t>
            </w:r>
            <w:r w:rsidRPr="000228F9">
              <w:rPr>
                <w:rFonts w:cs="Arial"/>
                <w:color w:val="0000FF"/>
                <w:sz w:val="22"/>
              </w:rPr>
              <w:fldChar w:fldCharType="end"/>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rsidR="00B87D37" w:rsidRPr="00DB5C62" w:rsidRDefault="00B87D37" w:rsidP="00B87D37">
            <w:pPr>
              <w:keepNext/>
              <w:jc w:val="center"/>
              <w:rPr>
                <w:rFonts w:cs="Arial"/>
                <w:sz w:val="22"/>
                <w:szCs w:val="22"/>
              </w:rPr>
            </w:pPr>
            <w:r>
              <w:rPr>
                <w:rFonts w:cs="Arial"/>
                <w:sz w:val="22"/>
                <w:szCs w:val="22"/>
              </w:rPr>
              <w:t>16</w:t>
            </w:r>
            <w:r w:rsidRPr="00DB5C62">
              <w:rPr>
                <w:rFonts w:cs="Arial"/>
                <w:sz w:val="22"/>
                <w:szCs w:val="22"/>
              </w:rPr>
              <w:t>,000 lb/year</w:t>
            </w:r>
          </w:p>
        </w:tc>
        <w:tc>
          <w:tcPr>
            <w:tcW w:w="1710" w:type="dxa"/>
            <w:tcBorders>
              <w:top w:val="single" w:sz="12" w:space="0" w:color="auto"/>
              <w:left w:val="single" w:sz="4" w:space="0" w:color="auto"/>
              <w:bottom w:val="single" w:sz="4" w:space="0" w:color="auto"/>
              <w:right w:val="double" w:sz="4" w:space="0" w:color="auto"/>
            </w:tcBorders>
            <w:shd w:val="clear" w:color="auto" w:fill="auto"/>
            <w:vAlign w:val="center"/>
          </w:tcPr>
          <w:p w:rsidR="00B87D37" w:rsidRPr="00026904" w:rsidRDefault="00B87D37" w:rsidP="00B87D37">
            <w:pPr>
              <w:keepNext/>
              <w:jc w:val="center"/>
              <w:rPr>
                <w:rFonts w:cs="Arial"/>
                <w:color w:val="0000FF"/>
                <w:sz w:val="22"/>
                <w:szCs w:val="22"/>
              </w:rPr>
            </w:pPr>
            <w:r w:rsidRPr="00026904">
              <w:rPr>
                <w:rFonts w:cs="Arial"/>
                <w:color w:val="0000FF"/>
                <w:sz w:val="22"/>
                <w:szCs w:val="22"/>
              </w:rPr>
              <w:t>No</w:t>
            </w:r>
          </w:p>
        </w:tc>
      </w:tr>
      <w:tr w:rsidR="00B87D37" w:rsidTr="009869B8">
        <w:trPr>
          <w:trHeight w:val="340"/>
        </w:trPr>
        <w:tc>
          <w:tcPr>
            <w:tcW w:w="1530" w:type="dxa"/>
            <w:tcBorders>
              <w:top w:val="single" w:sz="4" w:space="0" w:color="auto"/>
              <w:left w:val="double" w:sz="4" w:space="0" w:color="auto"/>
              <w:bottom w:val="single" w:sz="4" w:space="0" w:color="auto"/>
              <w:right w:val="single" w:sz="4" w:space="0" w:color="auto"/>
            </w:tcBorders>
            <w:shd w:val="clear" w:color="auto" w:fill="auto"/>
            <w:vAlign w:val="center"/>
          </w:tcPr>
          <w:p w:rsidR="00B87D37" w:rsidRPr="00DB5C62" w:rsidRDefault="00B87D37" w:rsidP="00B87D37">
            <w:pPr>
              <w:keepNext/>
              <w:jc w:val="center"/>
              <w:rPr>
                <w:sz w:val="22"/>
                <w:szCs w:val="22"/>
              </w:rPr>
            </w:pPr>
            <w:r w:rsidRPr="00DB5C62">
              <w:rPr>
                <w:sz w:val="22"/>
                <w:szCs w:val="22"/>
              </w:rPr>
              <w:t>SO</w:t>
            </w:r>
            <w:r>
              <w:rPr>
                <w:sz w:val="22"/>
                <w:szCs w:val="22"/>
              </w:rPr>
              <w:t>x</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7D37" w:rsidRPr="000228F9" w:rsidRDefault="00B87D37" w:rsidP="00B87D37">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SSPE1_SOx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200</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7D37" w:rsidRPr="000228F9" w:rsidRDefault="00B87D37" w:rsidP="00B87D37">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SSPE2_SOx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200</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7D37" w:rsidRPr="00DB5C62" w:rsidRDefault="00B87D37" w:rsidP="00B87D37">
            <w:pPr>
              <w:keepNext/>
              <w:jc w:val="center"/>
              <w:rPr>
                <w:rFonts w:cs="Arial"/>
                <w:sz w:val="22"/>
                <w:szCs w:val="22"/>
              </w:rPr>
            </w:pPr>
            <w:r>
              <w:rPr>
                <w:rFonts w:cs="Arial"/>
                <w:sz w:val="22"/>
                <w:szCs w:val="22"/>
              </w:rPr>
              <w:t>112,000</w:t>
            </w:r>
            <w:r w:rsidRPr="00DB5C62">
              <w:rPr>
                <w:rFonts w:cs="Arial"/>
                <w:sz w:val="22"/>
                <w:szCs w:val="22"/>
              </w:rPr>
              <w:t xml:space="preserve">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rsidR="00B87D37" w:rsidRPr="00026904" w:rsidRDefault="00B87D37" w:rsidP="00B87D37">
            <w:pPr>
              <w:keepNext/>
              <w:jc w:val="center"/>
              <w:rPr>
                <w:rFonts w:cs="Arial"/>
                <w:color w:val="0000FF"/>
                <w:sz w:val="22"/>
                <w:szCs w:val="22"/>
              </w:rPr>
            </w:pPr>
            <w:r>
              <w:rPr>
                <w:rFonts w:cs="Arial"/>
                <w:color w:val="0000FF"/>
                <w:sz w:val="22"/>
                <w:szCs w:val="22"/>
              </w:rPr>
              <w:t>N</w:t>
            </w:r>
            <w:r w:rsidRPr="00026904">
              <w:rPr>
                <w:rFonts w:cs="Arial"/>
                <w:color w:val="0000FF"/>
                <w:sz w:val="22"/>
                <w:szCs w:val="22"/>
              </w:rPr>
              <w:t>o</w:t>
            </w:r>
          </w:p>
        </w:tc>
      </w:tr>
      <w:tr w:rsidR="00B87D37" w:rsidTr="009869B8">
        <w:trPr>
          <w:trHeight w:val="340"/>
        </w:trPr>
        <w:tc>
          <w:tcPr>
            <w:tcW w:w="1530" w:type="dxa"/>
            <w:tcBorders>
              <w:top w:val="single" w:sz="4" w:space="0" w:color="auto"/>
              <w:left w:val="double" w:sz="4" w:space="0" w:color="auto"/>
              <w:bottom w:val="single" w:sz="4" w:space="0" w:color="auto"/>
              <w:right w:val="single" w:sz="4" w:space="0" w:color="auto"/>
            </w:tcBorders>
            <w:shd w:val="clear" w:color="auto" w:fill="auto"/>
            <w:vAlign w:val="center"/>
          </w:tcPr>
          <w:p w:rsidR="00B87D37" w:rsidRPr="00DB5C62" w:rsidRDefault="00B87D37" w:rsidP="00B87D37">
            <w:pPr>
              <w:keepNext/>
              <w:jc w:val="center"/>
              <w:rPr>
                <w:sz w:val="22"/>
                <w:szCs w:val="22"/>
              </w:rPr>
            </w:pPr>
            <w:r w:rsidRPr="00DB5C62">
              <w:rPr>
                <w:sz w:val="22"/>
                <w:szCs w:val="22"/>
              </w:rPr>
              <w:t>PM</w:t>
            </w:r>
            <w:r>
              <w:rPr>
                <w:sz w:val="22"/>
                <w:szCs w:val="22"/>
              </w:rPr>
              <w:t>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7D37" w:rsidRPr="000228F9" w:rsidRDefault="00B87D37" w:rsidP="00B87D37">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SSPE1_PM10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4,360</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7D37" w:rsidRPr="000228F9" w:rsidRDefault="00B87D37" w:rsidP="00B87D37">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SSPE2_PM10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4,843</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7D37" w:rsidRPr="00DB5C62" w:rsidRDefault="00B87D37" w:rsidP="00B87D37">
            <w:pPr>
              <w:keepNext/>
              <w:jc w:val="center"/>
              <w:rPr>
                <w:rFonts w:cs="Arial"/>
                <w:sz w:val="22"/>
                <w:szCs w:val="22"/>
              </w:rPr>
            </w:pPr>
            <w:r>
              <w:rPr>
                <w:rFonts w:cs="Arial"/>
                <w:sz w:val="22"/>
                <w:szCs w:val="22"/>
              </w:rPr>
              <w:t>112,000</w:t>
            </w:r>
            <w:r w:rsidRPr="00DB5C62">
              <w:rPr>
                <w:rFonts w:cs="Arial"/>
                <w:sz w:val="22"/>
                <w:szCs w:val="22"/>
              </w:rPr>
              <w:t xml:space="preserve">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rsidR="00B87D37" w:rsidRPr="00026904" w:rsidRDefault="00B87D37" w:rsidP="00B87D37">
            <w:pPr>
              <w:keepNext/>
              <w:jc w:val="center"/>
              <w:rPr>
                <w:rFonts w:cs="Arial"/>
                <w:color w:val="0000FF"/>
                <w:sz w:val="22"/>
                <w:szCs w:val="22"/>
              </w:rPr>
            </w:pPr>
            <w:r w:rsidRPr="00026904">
              <w:rPr>
                <w:rFonts w:cs="Arial"/>
                <w:color w:val="0000FF"/>
                <w:sz w:val="22"/>
                <w:szCs w:val="22"/>
              </w:rPr>
              <w:t>No</w:t>
            </w:r>
          </w:p>
        </w:tc>
      </w:tr>
      <w:tr w:rsidR="00B87D37" w:rsidTr="009869B8">
        <w:trPr>
          <w:trHeight w:val="340"/>
        </w:trPr>
        <w:tc>
          <w:tcPr>
            <w:tcW w:w="1530" w:type="dxa"/>
            <w:tcBorders>
              <w:top w:val="single" w:sz="4" w:space="0" w:color="auto"/>
              <w:left w:val="double" w:sz="4" w:space="0" w:color="auto"/>
              <w:bottom w:val="single" w:sz="4" w:space="0" w:color="auto"/>
              <w:right w:val="single" w:sz="4" w:space="0" w:color="auto"/>
            </w:tcBorders>
            <w:shd w:val="clear" w:color="auto" w:fill="auto"/>
            <w:vAlign w:val="center"/>
          </w:tcPr>
          <w:p w:rsidR="00B87D37" w:rsidRPr="00DB5C62" w:rsidRDefault="00B87D37" w:rsidP="00B87D37">
            <w:pPr>
              <w:keepNext/>
              <w:jc w:val="center"/>
              <w:rPr>
                <w:sz w:val="22"/>
                <w:szCs w:val="22"/>
              </w:rPr>
            </w:pPr>
            <w:r w:rsidRPr="00DB5C62">
              <w:rPr>
                <w:sz w:val="22"/>
                <w:szCs w:val="22"/>
              </w:rPr>
              <w:t>CO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7D37" w:rsidRPr="000228F9" w:rsidRDefault="00B87D37" w:rsidP="00B87D37">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SSPE1_CO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2,210</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7D37" w:rsidRPr="000228F9" w:rsidRDefault="00B87D37" w:rsidP="00B87D37">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SSPE2_CO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2,210</w:t>
            </w:r>
            <w:r w:rsidRPr="000228F9">
              <w:rPr>
                <w:rFonts w:cs="Arial"/>
                <w:color w:val="0000FF"/>
                <w:sz w:val="22"/>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7D37" w:rsidRPr="00DB5C62" w:rsidRDefault="00B87D37" w:rsidP="00B87D37">
            <w:pPr>
              <w:keepNext/>
              <w:jc w:val="center"/>
              <w:rPr>
                <w:rFonts w:cs="Arial"/>
                <w:sz w:val="22"/>
                <w:szCs w:val="22"/>
              </w:rPr>
            </w:pPr>
            <w:r>
              <w:rPr>
                <w:rFonts w:cs="Arial"/>
                <w:sz w:val="22"/>
                <w:szCs w:val="22"/>
              </w:rPr>
              <w:t>160,000</w:t>
            </w:r>
            <w:r w:rsidRPr="00DB5C62">
              <w:rPr>
                <w:rFonts w:cs="Arial"/>
                <w:sz w:val="22"/>
                <w:szCs w:val="22"/>
              </w:rPr>
              <w:t xml:space="preserve">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rsidR="00B87D37" w:rsidRPr="00026904" w:rsidRDefault="00B87D37" w:rsidP="00B87D37">
            <w:pPr>
              <w:keepNext/>
              <w:jc w:val="center"/>
              <w:rPr>
                <w:rFonts w:cs="Arial"/>
                <w:color w:val="0000FF"/>
                <w:sz w:val="22"/>
                <w:szCs w:val="22"/>
              </w:rPr>
            </w:pPr>
            <w:r w:rsidRPr="00026904">
              <w:rPr>
                <w:rFonts w:cs="Arial"/>
                <w:color w:val="0000FF"/>
                <w:sz w:val="22"/>
                <w:szCs w:val="22"/>
              </w:rPr>
              <w:t>No</w:t>
            </w:r>
          </w:p>
        </w:tc>
      </w:tr>
      <w:tr w:rsidR="00B87D37" w:rsidTr="009869B8">
        <w:trPr>
          <w:trHeight w:val="340"/>
        </w:trPr>
        <w:tc>
          <w:tcPr>
            <w:tcW w:w="1530" w:type="dxa"/>
            <w:tcBorders>
              <w:top w:val="single" w:sz="4" w:space="0" w:color="auto"/>
              <w:left w:val="double" w:sz="4" w:space="0" w:color="auto"/>
              <w:bottom w:val="double" w:sz="4" w:space="0" w:color="auto"/>
              <w:right w:val="single" w:sz="4" w:space="0" w:color="auto"/>
            </w:tcBorders>
            <w:shd w:val="clear" w:color="auto" w:fill="auto"/>
            <w:vAlign w:val="center"/>
          </w:tcPr>
          <w:p w:rsidR="00B87D37" w:rsidRPr="00DB5C62" w:rsidRDefault="00B87D37" w:rsidP="00B87D37">
            <w:pPr>
              <w:keepNext/>
              <w:jc w:val="center"/>
              <w:rPr>
                <w:sz w:val="22"/>
                <w:szCs w:val="22"/>
              </w:rPr>
            </w:pPr>
            <w:r w:rsidRPr="00DB5C62">
              <w:rPr>
                <w:sz w:val="22"/>
                <w:szCs w:val="22"/>
              </w:rPr>
              <w:t>VOC</w:t>
            </w:r>
          </w:p>
        </w:tc>
        <w:tc>
          <w:tcPr>
            <w:tcW w:w="1980" w:type="dxa"/>
            <w:tcBorders>
              <w:top w:val="single" w:sz="4" w:space="0" w:color="auto"/>
              <w:left w:val="single" w:sz="4" w:space="0" w:color="auto"/>
              <w:bottom w:val="double" w:sz="4" w:space="0" w:color="auto"/>
              <w:right w:val="single" w:sz="4" w:space="0" w:color="auto"/>
            </w:tcBorders>
            <w:shd w:val="clear" w:color="auto" w:fill="auto"/>
            <w:vAlign w:val="center"/>
          </w:tcPr>
          <w:p w:rsidR="00B87D37" w:rsidRPr="000228F9" w:rsidRDefault="00B87D37" w:rsidP="00B87D37">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SSPE1_VOC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900</w:t>
            </w:r>
            <w:r w:rsidRPr="000228F9">
              <w:rPr>
                <w:rFonts w:cs="Arial"/>
                <w:color w:val="0000FF"/>
                <w:sz w:val="22"/>
              </w:rPr>
              <w:fldChar w:fldCharType="end"/>
            </w:r>
          </w:p>
        </w:tc>
        <w:tc>
          <w:tcPr>
            <w:tcW w:w="1980" w:type="dxa"/>
            <w:tcBorders>
              <w:top w:val="single" w:sz="4" w:space="0" w:color="auto"/>
              <w:left w:val="single" w:sz="4" w:space="0" w:color="auto"/>
              <w:bottom w:val="double" w:sz="4" w:space="0" w:color="auto"/>
              <w:right w:val="single" w:sz="4" w:space="0" w:color="auto"/>
            </w:tcBorders>
            <w:shd w:val="clear" w:color="auto" w:fill="auto"/>
            <w:vAlign w:val="center"/>
          </w:tcPr>
          <w:p w:rsidR="00B87D37" w:rsidRPr="000228F9" w:rsidRDefault="00B87D37" w:rsidP="00B87D37">
            <w:pPr>
              <w:keepNext/>
              <w:widowControl w:val="0"/>
              <w:jc w:val="center"/>
              <w:rPr>
                <w:rFonts w:cs="Arial"/>
                <w:color w:val="0000FF"/>
                <w:sz w:val="22"/>
              </w:rPr>
            </w:pPr>
            <w:r w:rsidRPr="000228F9">
              <w:rPr>
                <w:rFonts w:cs="Arial"/>
                <w:color w:val="0000FF"/>
                <w:sz w:val="22"/>
              </w:rPr>
              <w:fldChar w:fldCharType="begin"/>
            </w:r>
            <w:r w:rsidRPr="000228F9">
              <w:rPr>
                <w:rFonts w:cs="Arial"/>
                <w:color w:val="0000FF"/>
                <w:sz w:val="22"/>
              </w:rPr>
              <w:instrText xml:space="preserve"> REF SSPE2_VOC \h  \* MERGEFORMAT </w:instrText>
            </w:r>
            <w:r w:rsidRPr="000228F9">
              <w:rPr>
                <w:rFonts w:cs="Arial"/>
                <w:color w:val="0000FF"/>
                <w:sz w:val="22"/>
              </w:rPr>
            </w:r>
            <w:r w:rsidRPr="000228F9">
              <w:rPr>
                <w:rFonts w:cs="Arial"/>
                <w:color w:val="0000FF"/>
                <w:sz w:val="22"/>
              </w:rPr>
              <w:fldChar w:fldCharType="separate"/>
            </w:r>
            <w:r w:rsidR="00AB547A" w:rsidRPr="00AB547A">
              <w:rPr>
                <w:noProof/>
                <w:sz w:val="22"/>
                <w:szCs w:val="22"/>
              </w:rPr>
              <w:t>2,665</w:t>
            </w:r>
            <w:r w:rsidRPr="000228F9">
              <w:rPr>
                <w:rFonts w:cs="Arial"/>
                <w:color w:val="0000FF"/>
                <w:sz w:val="22"/>
              </w:rPr>
              <w:fldChar w:fldCharType="end"/>
            </w:r>
          </w:p>
        </w:tc>
        <w:tc>
          <w:tcPr>
            <w:tcW w:w="1980" w:type="dxa"/>
            <w:tcBorders>
              <w:top w:val="single" w:sz="4" w:space="0" w:color="auto"/>
              <w:left w:val="single" w:sz="4" w:space="0" w:color="auto"/>
              <w:bottom w:val="double" w:sz="4" w:space="0" w:color="auto"/>
              <w:right w:val="single" w:sz="4" w:space="0" w:color="auto"/>
            </w:tcBorders>
            <w:shd w:val="clear" w:color="auto" w:fill="auto"/>
            <w:vAlign w:val="center"/>
          </w:tcPr>
          <w:p w:rsidR="00B87D37" w:rsidRPr="00DB5C62" w:rsidRDefault="00B87D37" w:rsidP="00B87D37">
            <w:pPr>
              <w:keepNext/>
              <w:jc w:val="center"/>
              <w:rPr>
                <w:rFonts w:cs="Arial"/>
                <w:sz w:val="22"/>
                <w:szCs w:val="22"/>
              </w:rPr>
            </w:pPr>
            <w:r>
              <w:rPr>
                <w:rFonts w:cs="Arial"/>
                <w:sz w:val="22"/>
                <w:szCs w:val="22"/>
              </w:rPr>
              <w:t>16</w:t>
            </w:r>
            <w:r w:rsidRPr="00DB5C62">
              <w:rPr>
                <w:rFonts w:cs="Arial"/>
                <w:sz w:val="22"/>
                <w:szCs w:val="22"/>
              </w:rPr>
              <w:t>,000 lb/year</w:t>
            </w:r>
          </w:p>
        </w:tc>
        <w:tc>
          <w:tcPr>
            <w:tcW w:w="1710" w:type="dxa"/>
            <w:tcBorders>
              <w:top w:val="single" w:sz="4" w:space="0" w:color="auto"/>
              <w:left w:val="single" w:sz="4" w:space="0" w:color="auto"/>
              <w:bottom w:val="double" w:sz="4" w:space="0" w:color="auto"/>
              <w:right w:val="double" w:sz="4" w:space="0" w:color="auto"/>
            </w:tcBorders>
            <w:shd w:val="clear" w:color="auto" w:fill="auto"/>
            <w:vAlign w:val="center"/>
          </w:tcPr>
          <w:p w:rsidR="00B87D37" w:rsidRPr="00026904" w:rsidRDefault="00B87D37" w:rsidP="00B87D37">
            <w:pPr>
              <w:keepNext/>
              <w:jc w:val="center"/>
              <w:rPr>
                <w:rFonts w:cs="Arial"/>
                <w:color w:val="0000FF"/>
                <w:sz w:val="22"/>
                <w:szCs w:val="22"/>
              </w:rPr>
            </w:pPr>
            <w:r w:rsidRPr="00026904">
              <w:rPr>
                <w:rFonts w:cs="Arial"/>
                <w:color w:val="0000FF"/>
                <w:sz w:val="22"/>
                <w:szCs w:val="22"/>
              </w:rPr>
              <w:t>No</w:t>
            </w:r>
          </w:p>
        </w:tc>
      </w:tr>
    </w:tbl>
    <w:p w:rsidR="009869B8" w:rsidRDefault="009869B8" w:rsidP="009869B8">
      <w:pPr>
        <w:keepNext/>
        <w:ind w:left="1080"/>
        <w:rPr>
          <w:szCs w:val="24"/>
        </w:rPr>
      </w:pPr>
    </w:p>
    <w:p w:rsidR="009869B8" w:rsidRDefault="009869B8" w:rsidP="009869B8">
      <w:pPr>
        <w:ind w:left="1080"/>
      </w:pPr>
      <w:r w:rsidRPr="00017663">
        <w:rPr>
          <w:i/>
          <w:iCs/>
          <w:color w:val="0000FF"/>
          <w:u w:val="single"/>
        </w:rPr>
        <w:t>Example (a)</w:t>
      </w:r>
      <w:r>
        <w:rPr>
          <w:i/>
          <w:iCs/>
          <w:color w:val="0000FF"/>
        </w:rPr>
        <w:t>:</w:t>
      </w:r>
      <w:r>
        <w:rPr>
          <w:i/>
          <w:iCs/>
          <w:color w:val="0000FF"/>
        </w:rPr>
        <w:tab/>
        <w:t>(For a project where the SS</w:t>
      </w:r>
      <w:r w:rsidRPr="00017663">
        <w:rPr>
          <w:i/>
          <w:iCs/>
          <w:color w:val="0000FF"/>
        </w:rPr>
        <w:t>PE</w:t>
      </w:r>
      <w:r>
        <w:rPr>
          <w:i/>
          <w:iCs/>
          <w:color w:val="0000FF"/>
        </w:rPr>
        <w:t>2</w:t>
      </w:r>
      <w:r w:rsidRPr="00017663">
        <w:rPr>
          <w:i/>
          <w:iCs/>
          <w:color w:val="0000FF"/>
        </w:rPr>
        <w:t xml:space="preserve"> </w:t>
      </w:r>
      <w:r>
        <w:rPr>
          <w:i/>
          <w:iCs/>
          <w:color w:val="0000FF"/>
        </w:rPr>
        <w:t>does not exceed 80% of Major Source thresholds</w:t>
      </w:r>
      <w:r w:rsidRPr="00017663">
        <w:rPr>
          <w:i/>
          <w:iCs/>
          <w:color w:val="0000FF"/>
        </w:rPr>
        <w:t>)</w:t>
      </w:r>
    </w:p>
    <w:p w:rsidR="009869B8" w:rsidRDefault="009869B8" w:rsidP="009869B8">
      <w:pPr>
        <w:ind w:left="1080"/>
      </w:pPr>
      <w:r>
        <w:t>As demonstrated above, the SSPE2 did not surpass 80% of the major source threshold for any pollutant; therefore, public noticing for this purpose is not required.</w:t>
      </w:r>
    </w:p>
    <w:p w:rsidR="009869B8" w:rsidRDefault="009869B8" w:rsidP="00161DFB">
      <w:pPr>
        <w:ind w:left="1080"/>
        <w:jc w:val="both"/>
      </w:pPr>
    </w:p>
    <w:p w:rsidR="009869B8" w:rsidRPr="0093312A" w:rsidRDefault="009869B8" w:rsidP="009869B8">
      <w:pPr>
        <w:keepNext/>
        <w:tabs>
          <w:tab w:val="left" w:pos="720"/>
        </w:tabs>
        <w:ind w:left="720"/>
        <w:jc w:val="both"/>
        <w:rPr>
          <w:rFonts w:cs="Arial"/>
          <w:i/>
          <w:color w:val="FF0000"/>
          <w:spacing w:val="-3"/>
        </w:rPr>
      </w:pPr>
      <w:r>
        <w:rPr>
          <w:rFonts w:cs="Arial"/>
          <w:i/>
          <w:color w:val="FF0000"/>
          <w:spacing w:val="-3"/>
        </w:rPr>
        <w:lastRenderedPageBreak/>
        <w:t>{</w:t>
      </w:r>
      <w:r w:rsidR="00B87D37">
        <w:rPr>
          <w:rFonts w:cs="Arial"/>
          <w:i/>
          <w:color w:val="FF0000"/>
          <w:spacing w:val="-3"/>
        </w:rPr>
        <w:t>If the SSPE exceeds a threshold indicated above, see APR-1010}</w:t>
      </w:r>
    </w:p>
    <w:p w:rsidR="009869B8" w:rsidRDefault="009869B8" w:rsidP="00161DFB">
      <w:pPr>
        <w:ind w:left="1080"/>
        <w:jc w:val="both"/>
      </w:pPr>
    </w:p>
    <w:p w:rsidR="00161DFB" w:rsidRPr="00F724A7" w:rsidRDefault="00B87D37" w:rsidP="00161DFB">
      <w:pPr>
        <w:ind w:left="1080"/>
        <w:jc w:val="both"/>
        <w:rPr>
          <w:b/>
          <w:szCs w:val="24"/>
        </w:rPr>
      </w:pPr>
      <w:r>
        <w:rPr>
          <w:b/>
          <w:szCs w:val="24"/>
        </w:rPr>
        <w:t>f</w:t>
      </w:r>
      <w:r w:rsidR="00161DFB" w:rsidRPr="00F724A7">
        <w:rPr>
          <w:b/>
          <w:szCs w:val="24"/>
        </w:rPr>
        <w:t>.</w:t>
      </w:r>
      <w:r w:rsidR="00161DFB">
        <w:rPr>
          <w:b/>
          <w:szCs w:val="24"/>
        </w:rPr>
        <w:tab/>
      </w:r>
      <w:r w:rsidR="00161DFB" w:rsidRPr="00F724A7">
        <w:rPr>
          <w:b/>
          <w:szCs w:val="24"/>
        </w:rPr>
        <w:t>Title V Significant Permit Modification</w:t>
      </w:r>
    </w:p>
    <w:p w:rsidR="00161DFB" w:rsidRPr="00F724A7" w:rsidRDefault="00161DFB" w:rsidP="00161DFB">
      <w:pPr>
        <w:ind w:left="1080"/>
        <w:jc w:val="both"/>
        <w:rPr>
          <w:szCs w:val="24"/>
        </w:rPr>
      </w:pPr>
    </w:p>
    <w:p w:rsidR="00161DFB" w:rsidRDefault="00161DFB" w:rsidP="00161DFB">
      <w:pPr>
        <w:ind w:left="1080"/>
        <w:jc w:val="both"/>
        <w:rPr>
          <w:szCs w:val="24"/>
        </w:rPr>
      </w:pPr>
      <w:r w:rsidRPr="00F724A7">
        <w:rPr>
          <w:szCs w:val="24"/>
        </w:rPr>
        <w:t xml:space="preserve">Since this facility does not have a Title V operating permit, this change is not a Title V significant </w:t>
      </w:r>
      <w:r>
        <w:rPr>
          <w:szCs w:val="24"/>
        </w:rPr>
        <w:t>m</w:t>
      </w:r>
      <w:r w:rsidRPr="00F724A7">
        <w:rPr>
          <w:szCs w:val="24"/>
        </w:rPr>
        <w:t>odification, and therefore public noticing is not required.</w:t>
      </w:r>
    </w:p>
    <w:p w:rsidR="00161DFB" w:rsidRPr="00F724A7" w:rsidRDefault="00161DFB" w:rsidP="00161DFB">
      <w:pPr>
        <w:ind w:left="1080"/>
        <w:jc w:val="both"/>
        <w:rPr>
          <w:szCs w:val="24"/>
        </w:rPr>
      </w:pPr>
    </w:p>
    <w:p w:rsidR="00161DFB" w:rsidRPr="00F724A7" w:rsidRDefault="00161DFB" w:rsidP="005663C5">
      <w:pPr>
        <w:pStyle w:val="Heading6"/>
      </w:pPr>
      <w:r w:rsidRPr="00F724A7">
        <w:t>2.</w:t>
      </w:r>
      <w:r w:rsidRPr="00F724A7">
        <w:tab/>
        <w:t>Public Notice Action</w:t>
      </w:r>
    </w:p>
    <w:p w:rsidR="00161DFB" w:rsidRPr="00F724A7" w:rsidRDefault="00161DFB" w:rsidP="00161DFB">
      <w:pPr>
        <w:ind w:left="720"/>
        <w:jc w:val="both"/>
        <w:rPr>
          <w:spacing w:val="-3"/>
        </w:rPr>
      </w:pPr>
      <w:r w:rsidRPr="00F724A7">
        <w:t>As discussed above, this project will not result in emissions, for any pollutant, which would subject the project to any of the noticing requirements listed above.  Therefore, public notice will not be required for this project.</w:t>
      </w:r>
    </w:p>
    <w:p w:rsidR="00161DFB" w:rsidRDefault="00161DFB" w:rsidP="00161DFB">
      <w:pPr>
        <w:ind w:left="720"/>
        <w:jc w:val="both"/>
        <w:rPr>
          <w:bCs/>
          <w:color w:val="000000"/>
        </w:rPr>
      </w:pPr>
    </w:p>
    <w:p w:rsidR="00C65E28" w:rsidRPr="0093312A" w:rsidRDefault="00C65E28" w:rsidP="00C65E28">
      <w:pPr>
        <w:keepNext/>
        <w:tabs>
          <w:tab w:val="left" w:pos="720"/>
        </w:tabs>
        <w:ind w:left="720"/>
        <w:jc w:val="both"/>
        <w:rPr>
          <w:rFonts w:cs="Arial"/>
          <w:i/>
          <w:color w:val="FF0000"/>
          <w:spacing w:val="-3"/>
        </w:rPr>
      </w:pPr>
      <w:r>
        <w:rPr>
          <w:rFonts w:cs="Arial"/>
          <w:i/>
          <w:color w:val="FF0000"/>
          <w:spacing w:val="-3"/>
        </w:rPr>
        <w:t>{If public notice is triggered see APR1010 for Section VII</w:t>
      </w:r>
      <w:r w:rsidR="00BE6760">
        <w:rPr>
          <w:rFonts w:cs="Arial"/>
          <w:i/>
          <w:color w:val="FF0000"/>
          <w:spacing w:val="-3"/>
        </w:rPr>
        <w:t>I</w:t>
      </w:r>
      <w:r>
        <w:rPr>
          <w:rFonts w:cs="Arial"/>
          <w:i/>
          <w:color w:val="FF0000"/>
          <w:spacing w:val="-3"/>
        </w:rPr>
        <w:t>.Rule 2201</w:t>
      </w:r>
      <w:r w:rsidR="00BE6760">
        <w:rPr>
          <w:rFonts w:cs="Arial"/>
          <w:i/>
          <w:color w:val="FF0000"/>
          <w:spacing w:val="-3"/>
        </w:rPr>
        <w:t>.F for AAQA discussion</w:t>
      </w:r>
      <w:r>
        <w:rPr>
          <w:rFonts w:cs="Arial"/>
          <w:i/>
          <w:color w:val="FF0000"/>
          <w:spacing w:val="-3"/>
        </w:rPr>
        <w:t>}</w:t>
      </w:r>
    </w:p>
    <w:p w:rsidR="00C65E28" w:rsidRPr="00F724A7" w:rsidRDefault="00C65E28" w:rsidP="00161DFB">
      <w:pPr>
        <w:ind w:left="720"/>
        <w:jc w:val="both"/>
        <w:rPr>
          <w:bCs/>
          <w:color w:val="000000"/>
        </w:rPr>
      </w:pPr>
    </w:p>
    <w:p w:rsidR="00161DFB" w:rsidRPr="00F724A7" w:rsidRDefault="00161DFB" w:rsidP="00992796">
      <w:pPr>
        <w:pStyle w:val="Heading5"/>
      </w:pPr>
      <w:r w:rsidRPr="00F724A7">
        <w:t>D.</w:t>
      </w:r>
      <w:r w:rsidRPr="00F724A7">
        <w:tab/>
        <w:t>Daily Emission Limits (DELs)</w:t>
      </w:r>
    </w:p>
    <w:p w:rsidR="00161DFB" w:rsidRPr="00F724A7" w:rsidRDefault="00161DFB" w:rsidP="00161DFB">
      <w:pPr>
        <w:ind w:left="360"/>
        <w:jc w:val="both"/>
      </w:pPr>
      <w:r w:rsidRPr="00F724A7">
        <w:t>DELs and other enforceable conditions are required by Rule 2201 to restrict a unit’s maximum daily emissions, to a level at or below the emissions associated with the maximum design capacity.  The DEL must be contained in the latest ATC and contained in or enforced by the latest PTO and enforceable, in a practicable manner, on a daily basis. DELs are also required to enforce the applicability of BACT.</w:t>
      </w:r>
    </w:p>
    <w:p w:rsidR="00161DFB" w:rsidRPr="00F724A7" w:rsidRDefault="00161DFB" w:rsidP="00161DFB">
      <w:pPr>
        <w:ind w:left="360"/>
        <w:jc w:val="both"/>
        <w:rPr>
          <w:bCs/>
          <w:color w:val="000000"/>
        </w:rPr>
      </w:pPr>
    </w:p>
    <w:p w:rsidR="00161DFB" w:rsidRPr="00071694" w:rsidRDefault="00161DFB" w:rsidP="00161DFB">
      <w:pPr>
        <w:suppressAutoHyphens/>
        <w:ind w:left="360"/>
        <w:jc w:val="both"/>
      </w:pPr>
      <w:r w:rsidRPr="004F3794">
        <w:t xml:space="preserve">The </w:t>
      </w:r>
      <w:r w:rsidRPr="00071694">
        <w:t>following conditions will be imposed to establish DEL:</w:t>
      </w:r>
    </w:p>
    <w:p w:rsidR="00161DFB" w:rsidRPr="0093312A" w:rsidRDefault="00161DFB" w:rsidP="00161DFB">
      <w:pPr>
        <w:suppressAutoHyphens/>
        <w:ind w:left="360"/>
        <w:jc w:val="both"/>
      </w:pPr>
    </w:p>
    <w:p w:rsidR="00161DFB" w:rsidRPr="0093312A" w:rsidRDefault="00161DFB" w:rsidP="00161DFB">
      <w:pPr>
        <w:suppressAutoHyphens/>
        <w:ind w:left="720"/>
        <w:jc w:val="both"/>
      </w:pPr>
    </w:p>
    <w:p w:rsidR="00161DFB" w:rsidRPr="007D4604" w:rsidRDefault="00161DFB" w:rsidP="00161DFB">
      <w:pPr>
        <w:numPr>
          <w:ilvl w:val="0"/>
          <w:numId w:val="13"/>
        </w:numPr>
        <w:tabs>
          <w:tab w:val="clear" w:pos="1080"/>
        </w:tabs>
        <w:suppressAutoHyphens/>
        <w:ind w:left="720"/>
        <w:jc w:val="both"/>
        <w:rPr>
          <w:color w:val="990000"/>
        </w:rPr>
      </w:pPr>
      <w:r w:rsidRPr="0093312A">
        <w:rPr>
          <w:rFonts w:cs="Arial"/>
          <w:color w:val="990000"/>
        </w:rPr>
        <w:t xml:space="preserve">Particulate matter (PM10) emission rate (including painting and priming) shall not </w:t>
      </w:r>
      <w:r w:rsidR="006B121D">
        <w:rPr>
          <w:rFonts w:cs="Arial"/>
          <w:color w:val="990000"/>
        </w:rPr>
        <w:t xml:space="preserve">exceed either of the following limits: </w:t>
      </w:r>
      <w:r w:rsidR="00056DA6">
        <w:rPr>
          <w:rFonts w:cs="Arial"/>
          <w:color w:val="990000"/>
        </w:rPr>
        <w:t>XX.X</w:t>
      </w:r>
      <w:r w:rsidRPr="0093312A">
        <w:rPr>
          <w:rFonts w:cs="Arial"/>
          <w:color w:val="990000"/>
        </w:rPr>
        <w:t xml:space="preserve"> lb/day</w:t>
      </w:r>
      <w:r w:rsidR="006B121D">
        <w:rPr>
          <w:rFonts w:cs="Arial"/>
          <w:color w:val="990000"/>
        </w:rPr>
        <w:t>; XXX lb/year</w:t>
      </w:r>
      <w:r w:rsidRPr="0093312A">
        <w:rPr>
          <w:rFonts w:cs="Arial"/>
          <w:color w:val="990000"/>
        </w:rPr>
        <w:t>. [District Rule 2201]</w:t>
      </w:r>
    </w:p>
    <w:p w:rsidR="007D4604" w:rsidRPr="007D4604" w:rsidRDefault="007D4604" w:rsidP="007D4604">
      <w:pPr>
        <w:suppressAutoHyphens/>
        <w:ind w:left="720"/>
        <w:jc w:val="both"/>
        <w:rPr>
          <w:color w:val="990000"/>
        </w:rPr>
      </w:pPr>
    </w:p>
    <w:p w:rsidR="007D4604" w:rsidRPr="007D4604" w:rsidRDefault="007D4604" w:rsidP="00161DFB">
      <w:pPr>
        <w:numPr>
          <w:ilvl w:val="0"/>
          <w:numId w:val="13"/>
        </w:numPr>
        <w:tabs>
          <w:tab w:val="clear" w:pos="1080"/>
        </w:tabs>
        <w:suppressAutoHyphens/>
        <w:ind w:left="720"/>
        <w:jc w:val="both"/>
        <w:rPr>
          <w:color w:val="990000"/>
        </w:rPr>
      </w:pPr>
      <w:r>
        <w:rPr>
          <w:rFonts w:cs="Arial"/>
          <w:color w:val="990000"/>
        </w:rPr>
        <w:t xml:space="preserve">Volatile organic compound (VOC) emission rate (including painting and priming) shall not exceed </w:t>
      </w:r>
      <w:r w:rsidR="006B121D">
        <w:rPr>
          <w:rFonts w:cs="Arial"/>
          <w:color w:val="990000"/>
        </w:rPr>
        <w:t xml:space="preserve">either of the following limits: </w:t>
      </w:r>
      <w:r>
        <w:rPr>
          <w:rFonts w:cs="Arial"/>
          <w:color w:val="990000"/>
        </w:rPr>
        <w:t>XX.X lb/day</w:t>
      </w:r>
      <w:r w:rsidR="006B121D">
        <w:rPr>
          <w:rFonts w:cs="Arial"/>
          <w:color w:val="990000"/>
        </w:rPr>
        <w:t>; X,XXX lb/year</w:t>
      </w:r>
      <w:r>
        <w:rPr>
          <w:rFonts w:cs="Arial"/>
          <w:color w:val="990000"/>
        </w:rPr>
        <w:t>. [District Rule 2201]</w:t>
      </w:r>
    </w:p>
    <w:p w:rsidR="00161DFB" w:rsidRPr="0093312A" w:rsidRDefault="00161DFB" w:rsidP="00161DFB">
      <w:pPr>
        <w:suppressAutoHyphens/>
        <w:ind w:left="720"/>
        <w:jc w:val="both"/>
      </w:pPr>
    </w:p>
    <w:p w:rsidR="00161DFB" w:rsidRDefault="00161DFB" w:rsidP="00161DFB">
      <w:pPr>
        <w:numPr>
          <w:ilvl w:val="0"/>
          <w:numId w:val="13"/>
        </w:numPr>
        <w:tabs>
          <w:tab w:val="clear" w:pos="1080"/>
        </w:tabs>
        <w:suppressAutoHyphens/>
        <w:ind w:left="720"/>
        <w:jc w:val="both"/>
        <w:rPr>
          <w:color w:val="990000"/>
        </w:rPr>
      </w:pPr>
      <w:r w:rsidRPr="0093312A">
        <w:rPr>
          <w:color w:val="990000"/>
        </w:rPr>
        <w:t>PM10 emissions from the use of the primer outside of the booth - including pretreatment, surfacer, and sealer - shall not exceed 2.0 pounds per day</w:t>
      </w:r>
      <w:r w:rsidR="00056DA6">
        <w:rPr>
          <w:color w:val="990000"/>
        </w:rPr>
        <w:t xml:space="preserve">.  Daily PM10 emissions </w:t>
      </w:r>
      <w:r w:rsidR="007804FF">
        <w:rPr>
          <w:color w:val="990000"/>
        </w:rPr>
        <w:t xml:space="preserve">from the use of primer </w:t>
      </w:r>
      <w:r w:rsidR="00056DA6">
        <w:rPr>
          <w:color w:val="990000"/>
        </w:rPr>
        <w:t xml:space="preserve">outside </w:t>
      </w:r>
      <w:r w:rsidR="007804FF">
        <w:rPr>
          <w:color w:val="990000"/>
        </w:rPr>
        <w:t>the booth shall be calculated as follows:</w:t>
      </w:r>
      <w:r w:rsidRPr="0093312A">
        <w:rPr>
          <w:color w:val="990000"/>
        </w:rPr>
        <w:t xml:space="preserve"> </w:t>
      </w:r>
      <w:r w:rsidR="007804FF">
        <w:rPr>
          <w:color w:val="990000"/>
        </w:rPr>
        <w:t>Solids content (lb/gallon) x usage (gallon/day)</w:t>
      </w:r>
      <w:r w:rsidR="00615BDA">
        <w:rPr>
          <w:color w:val="990000"/>
        </w:rPr>
        <w:t xml:space="preserve"> x (1 - 0.75)</w:t>
      </w:r>
      <w:r w:rsidRPr="0093312A">
        <w:rPr>
          <w:color w:val="990000"/>
        </w:rPr>
        <w:t>. [District Rule 2201]</w:t>
      </w:r>
    </w:p>
    <w:p w:rsidR="002C4606" w:rsidRDefault="002C4606" w:rsidP="002C4606">
      <w:pPr>
        <w:pStyle w:val="ListParagraph"/>
        <w:rPr>
          <w:color w:val="990000"/>
        </w:rPr>
      </w:pPr>
    </w:p>
    <w:p w:rsidR="002C4606" w:rsidRPr="0093312A" w:rsidRDefault="002C4606" w:rsidP="002C4606">
      <w:pPr>
        <w:numPr>
          <w:ilvl w:val="0"/>
          <w:numId w:val="13"/>
        </w:numPr>
        <w:tabs>
          <w:tab w:val="clear" w:pos="1080"/>
        </w:tabs>
        <w:suppressAutoHyphens/>
        <w:ind w:left="720"/>
        <w:jc w:val="both"/>
        <w:rPr>
          <w:color w:val="990000"/>
        </w:rPr>
      </w:pPr>
      <w:r w:rsidRPr="0093312A">
        <w:rPr>
          <w:color w:val="990000"/>
        </w:rPr>
        <w:t xml:space="preserve">PM10 emissions from the use of the primer </w:t>
      </w:r>
      <w:r>
        <w:rPr>
          <w:color w:val="990000"/>
        </w:rPr>
        <w:t>inside</w:t>
      </w:r>
      <w:r w:rsidRPr="0093312A">
        <w:rPr>
          <w:color w:val="990000"/>
        </w:rPr>
        <w:t xml:space="preserve"> of the booth shall not exceed </w:t>
      </w:r>
      <w:r>
        <w:rPr>
          <w:color w:val="990000"/>
        </w:rPr>
        <w:t>XX.X</w:t>
      </w:r>
      <w:r w:rsidRPr="0093312A">
        <w:rPr>
          <w:color w:val="990000"/>
        </w:rPr>
        <w:t xml:space="preserve"> pounds per day</w:t>
      </w:r>
      <w:r>
        <w:rPr>
          <w:color w:val="990000"/>
        </w:rPr>
        <w:t>.  Daily PM10 emissions from the use of primer outside the booth shall be calculated as follows:</w:t>
      </w:r>
      <w:r w:rsidRPr="0093312A">
        <w:rPr>
          <w:color w:val="990000"/>
        </w:rPr>
        <w:t xml:space="preserve"> </w:t>
      </w:r>
      <w:r>
        <w:rPr>
          <w:color w:val="990000"/>
        </w:rPr>
        <w:t>Solids content (lb/gallon) x usage (gallon/day) x (1 - 0.75) x (1 - 0.95)</w:t>
      </w:r>
      <w:r w:rsidRPr="0093312A">
        <w:rPr>
          <w:color w:val="990000"/>
        </w:rPr>
        <w:t>. [District Rule 2201]</w:t>
      </w:r>
    </w:p>
    <w:p w:rsidR="00161DFB" w:rsidRPr="0093312A" w:rsidRDefault="00161DFB" w:rsidP="00161DFB">
      <w:pPr>
        <w:ind w:left="720"/>
        <w:jc w:val="both"/>
        <w:rPr>
          <w:bCs/>
        </w:rPr>
      </w:pPr>
    </w:p>
    <w:p w:rsidR="00161DFB" w:rsidRPr="0093312A" w:rsidRDefault="00161DFB" w:rsidP="00161DFB">
      <w:pPr>
        <w:numPr>
          <w:ilvl w:val="0"/>
          <w:numId w:val="16"/>
        </w:numPr>
        <w:jc w:val="both"/>
        <w:rPr>
          <w:rFonts w:eastAsia="Calibri" w:cs="Arial"/>
          <w:color w:val="990000"/>
          <w:szCs w:val="24"/>
        </w:rPr>
      </w:pPr>
      <w:r w:rsidRPr="0093312A">
        <w:rPr>
          <w:rFonts w:eastAsia="Calibri" w:cs="Arial"/>
          <w:color w:val="990000"/>
          <w:szCs w:val="24"/>
        </w:rPr>
        <w:t xml:space="preserve">{4926} Daily VOC emissions of each coating and/or solvent shall be calculated as follows: daily VOC emissions = VOC content (lb/gallon) as applied x usage </w:t>
      </w:r>
      <w:r w:rsidRPr="0093312A">
        <w:rPr>
          <w:rFonts w:eastAsia="Calibri" w:cs="Arial"/>
          <w:color w:val="990000"/>
          <w:szCs w:val="24"/>
        </w:rPr>
        <w:lastRenderedPageBreak/>
        <w:t>(gallon/day). Total daily VOC emissions is the sum of VOC emissions from all coatings and/or solvents used. [District Rule 2201]</w:t>
      </w:r>
    </w:p>
    <w:p w:rsidR="00161DFB" w:rsidRPr="0093312A" w:rsidRDefault="00161DFB" w:rsidP="00161DFB">
      <w:pPr>
        <w:tabs>
          <w:tab w:val="left" w:pos="1260"/>
          <w:tab w:val="left" w:pos="1530"/>
        </w:tabs>
        <w:autoSpaceDE w:val="0"/>
        <w:autoSpaceDN w:val="0"/>
        <w:adjustRightInd w:val="0"/>
        <w:ind w:left="720"/>
        <w:jc w:val="both"/>
        <w:rPr>
          <w:bCs/>
          <w:snapToGrid w:val="0"/>
        </w:rPr>
      </w:pPr>
    </w:p>
    <w:p w:rsidR="00161DFB" w:rsidRPr="0093312A" w:rsidRDefault="00161DFB" w:rsidP="00161DFB">
      <w:pPr>
        <w:numPr>
          <w:ilvl w:val="0"/>
          <w:numId w:val="16"/>
        </w:numPr>
        <w:autoSpaceDE w:val="0"/>
        <w:autoSpaceDN w:val="0"/>
        <w:adjustRightInd w:val="0"/>
        <w:jc w:val="both"/>
        <w:rPr>
          <w:bCs/>
          <w:snapToGrid w:val="0"/>
          <w:color w:val="990000"/>
        </w:rPr>
      </w:pPr>
      <w:r w:rsidRPr="0093312A">
        <w:rPr>
          <w:bCs/>
          <w:snapToGrid w:val="0"/>
          <w:color w:val="990000"/>
        </w:rPr>
        <w:t xml:space="preserve">{1535} All coating, except application of primer, shall be conducted in booth with filters in place, fan(s) operating, and doors closed. [District Rule 2201] </w:t>
      </w:r>
    </w:p>
    <w:p w:rsidR="00161DFB" w:rsidRPr="0093312A" w:rsidRDefault="00161DFB" w:rsidP="00161DFB">
      <w:pPr>
        <w:suppressAutoHyphens/>
        <w:ind w:left="720"/>
        <w:jc w:val="both"/>
        <w:rPr>
          <w:rFonts w:cs="Arial"/>
          <w:i/>
        </w:rPr>
      </w:pPr>
    </w:p>
    <w:p w:rsidR="00161DFB" w:rsidRPr="0093312A" w:rsidRDefault="00161DFB" w:rsidP="00161DFB">
      <w:pPr>
        <w:suppressAutoHyphens/>
        <w:ind w:left="360"/>
        <w:jc w:val="both"/>
        <w:rPr>
          <w:i/>
          <w:color w:val="FF0000"/>
        </w:rPr>
      </w:pPr>
      <w:r w:rsidRPr="0093312A">
        <w:rPr>
          <w:i/>
          <w:color w:val="FF0000"/>
        </w:rPr>
        <w:t xml:space="preserve">{If booth heater is </w:t>
      </w:r>
      <w:r w:rsidRPr="0093312A">
        <w:rPr>
          <w:i/>
          <w:color w:val="FF0000"/>
          <w:u w:val="single"/>
        </w:rPr>
        <w:t>NOT</w:t>
      </w:r>
      <w:r w:rsidRPr="0093312A">
        <w:rPr>
          <w:i/>
          <w:color w:val="FF0000"/>
        </w:rPr>
        <w:t xml:space="preserve"> permit exempt, include one of the following sets of conditions; otherwise delete both sets of conditions.}</w:t>
      </w:r>
    </w:p>
    <w:p w:rsidR="00161DFB" w:rsidRPr="0093312A" w:rsidRDefault="00161DFB" w:rsidP="00161DFB">
      <w:pPr>
        <w:suppressAutoHyphens/>
        <w:ind w:left="360"/>
        <w:jc w:val="both"/>
        <w:rPr>
          <w:rFonts w:cs="Arial"/>
        </w:rPr>
      </w:pPr>
    </w:p>
    <w:p w:rsidR="00161DFB" w:rsidRPr="0093312A" w:rsidRDefault="00161DFB" w:rsidP="00161DFB">
      <w:pPr>
        <w:suppressAutoHyphens/>
        <w:ind w:left="360"/>
        <w:jc w:val="both"/>
        <w:rPr>
          <w:rFonts w:cs="Arial"/>
          <w:i/>
          <w:color w:val="FF0000"/>
        </w:rPr>
      </w:pPr>
      <w:r w:rsidRPr="0093312A">
        <w:rPr>
          <w:rFonts w:cs="Arial"/>
          <w:i/>
          <w:color w:val="FF0000"/>
        </w:rPr>
        <w:t xml:space="preserve">{For booth heaters with natural gas-fired burners, otherwise delete} </w:t>
      </w:r>
    </w:p>
    <w:p w:rsidR="00161DFB" w:rsidRPr="0093312A" w:rsidRDefault="00161DFB" w:rsidP="00161DFB">
      <w:pPr>
        <w:suppressAutoHyphens/>
        <w:ind w:left="360"/>
        <w:jc w:val="both"/>
      </w:pPr>
    </w:p>
    <w:p w:rsidR="00161DFB" w:rsidRPr="0093312A" w:rsidRDefault="00161DFB" w:rsidP="00161DFB">
      <w:pPr>
        <w:numPr>
          <w:ilvl w:val="0"/>
          <w:numId w:val="13"/>
        </w:numPr>
        <w:tabs>
          <w:tab w:val="clear" w:pos="1080"/>
        </w:tabs>
        <w:suppressAutoHyphens/>
        <w:ind w:left="720"/>
        <w:jc w:val="both"/>
        <w:rPr>
          <w:color w:val="990000"/>
        </w:rPr>
      </w:pPr>
      <w:r w:rsidRPr="0093312A">
        <w:rPr>
          <w:rFonts w:cs="Arial"/>
          <w:color w:val="990000"/>
        </w:rPr>
        <w:t>{2905} Emissions from the burner shall not exceed any of the following limits: 0.10 lb-NOx/MMBtu, 0.00285 lb-SOx/MMBtu, 0.0076 lb-PM10/MMBtu, 0.084 lb-CO/MMBtu, or 0.0055 lb-VOC/MMBtu. [District Rule 2201]</w:t>
      </w:r>
    </w:p>
    <w:p w:rsidR="00161DFB" w:rsidRPr="0093312A" w:rsidRDefault="00161DFB" w:rsidP="00161DFB">
      <w:pPr>
        <w:suppressAutoHyphens/>
        <w:ind w:left="720"/>
        <w:jc w:val="both"/>
      </w:pPr>
    </w:p>
    <w:p w:rsidR="00161DFB" w:rsidRPr="0093312A" w:rsidRDefault="00161DFB" w:rsidP="00161DFB">
      <w:pPr>
        <w:numPr>
          <w:ilvl w:val="0"/>
          <w:numId w:val="13"/>
        </w:numPr>
        <w:tabs>
          <w:tab w:val="clear" w:pos="1080"/>
        </w:tabs>
        <w:suppressAutoHyphens/>
        <w:ind w:left="720"/>
        <w:jc w:val="both"/>
        <w:rPr>
          <w:rFonts w:eastAsia="Calibri" w:cs="Arial"/>
          <w:color w:val="990000"/>
          <w:szCs w:val="24"/>
        </w:rPr>
      </w:pPr>
      <w:r w:rsidRPr="0093312A">
        <w:rPr>
          <w:rFonts w:eastAsia="Calibri" w:cs="Arial"/>
          <w:color w:val="990000"/>
          <w:szCs w:val="24"/>
        </w:rPr>
        <w:t>{4930} The booth heater shall only be fired on PUC quality natural gas. [District Rule 2201]</w:t>
      </w:r>
    </w:p>
    <w:p w:rsidR="00161DFB" w:rsidRPr="00CB7C18" w:rsidRDefault="00161DFB" w:rsidP="00161DFB">
      <w:pPr>
        <w:pStyle w:val="ListParagraph"/>
        <w:rPr>
          <w:rFonts w:eastAsia="Calibri" w:cs="Arial"/>
          <w:szCs w:val="24"/>
        </w:rPr>
      </w:pPr>
    </w:p>
    <w:p w:rsidR="00161DFB" w:rsidRPr="0093312A" w:rsidRDefault="00161DFB" w:rsidP="00161DFB">
      <w:pPr>
        <w:suppressAutoHyphens/>
        <w:ind w:left="360"/>
        <w:jc w:val="both"/>
        <w:rPr>
          <w:rFonts w:cs="Arial"/>
          <w:i/>
          <w:color w:val="FF0000"/>
        </w:rPr>
      </w:pPr>
      <w:r w:rsidRPr="0093312A">
        <w:rPr>
          <w:rFonts w:cs="Arial"/>
          <w:i/>
          <w:color w:val="FF0000"/>
        </w:rPr>
        <w:t>{For booth heaters with LPG-fired burners, otherwise delete}</w:t>
      </w:r>
    </w:p>
    <w:p w:rsidR="00161DFB" w:rsidRPr="0093312A" w:rsidRDefault="00161DFB" w:rsidP="00161DFB">
      <w:pPr>
        <w:suppressAutoHyphens/>
        <w:ind w:left="360"/>
        <w:jc w:val="both"/>
      </w:pPr>
    </w:p>
    <w:p w:rsidR="00161DFB" w:rsidRPr="0093312A" w:rsidRDefault="00161DFB" w:rsidP="00161DFB">
      <w:pPr>
        <w:numPr>
          <w:ilvl w:val="0"/>
          <w:numId w:val="13"/>
        </w:numPr>
        <w:tabs>
          <w:tab w:val="clear" w:pos="1080"/>
        </w:tabs>
        <w:suppressAutoHyphens/>
        <w:ind w:left="720"/>
        <w:jc w:val="both"/>
        <w:rPr>
          <w:color w:val="990000"/>
        </w:rPr>
      </w:pPr>
      <w:r w:rsidRPr="0093312A">
        <w:rPr>
          <w:rFonts w:cs="Arial"/>
          <w:color w:val="990000"/>
        </w:rPr>
        <w:t>{4931} Emissions from the burner shall not exceed any of the following limits: 0.15 lb-NOx/MMBtu, 0.0164 lb-SOx/MMBtu, 0.0044 lb-PM10/MMBtu, 0.021 lb-CO/MMBtu, or 0.0055 lb-VOC/MMBtu. [District Rule 2201]</w:t>
      </w:r>
    </w:p>
    <w:p w:rsidR="00161DFB" w:rsidRPr="0093312A" w:rsidRDefault="00161DFB" w:rsidP="00161DFB">
      <w:pPr>
        <w:suppressAutoHyphens/>
        <w:ind w:left="720"/>
        <w:jc w:val="both"/>
      </w:pPr>
    </w:p>
    <w:p w:rsidR="00161DFB" w:rsidRPr="0093312A" w:rsidRDefault="00161DFB" w:rsidP="00161DFB">
      <w:pPr>
        <w:numPr>
          <w:ilvl w:val="0"/>
          <w:numId w:val="13"/>
        </w:numPr>
        <w:tabs>
          <w:tab w:val="clear" w:pos="1080"/>
        </w:tabs>
        <w:suppressAutoHyphens/>
        <w:ind w:left="720"/>
        <w:jc w:val="both"/>
        <w:rPr>
          <w:rFonts w:eastAsia="Calibri" w:cs="Arial"/>
          <w:color w:val="990000"/>
          <w:szCs w:val="24"/>
        </w:rPr>
      </w:pPr>
      <w:r w:rsidRPr="0093312A">
        <w:rPr>
          <w:rFonts w:eastAsia="Calibri" w:cs="Arial"/>
          <w:color w:val="990000"/>
          <w:szCs w:val="24"/>
        </w:rPr>
        <w:t>{4932} The booth heater shall only be fired on LPG gas. [District Rule 2201]</w:t>
      </w:r>
    </w:p>
    <w:p w:rsidR="00161DFB" w:rsidRPr="00F724A7" w:rsidRDefault="00161DFB" w:rsidP="00161DFB">
      <w:pPr>
        <w:ind w:left="720"/>
        <w:jc w:val="both"/>
        <w:rPr>
          <w:rFonts w:eastAsia="Calibri" w:cs="Arial"/>
          <w:szCs w:val="24"/>
        </w:rPr>
      </w:pPr>
    </w:p>
    <w:p w:rsidR="00161DFB" w:rsidRPr="00F724A7" w:rsidRDefault="00161DFB" w:rsidP="00992796">
      <w:pPr>
        <w:pStyle w:val="Heading5"/>
      </w:pPr>
      <w:r w:rsidRPr="00F724A7">
        <w:t>E.</w:t>
      </w:r>
      <w:r w:rsidRPr="00F724A7">
        <w:tab/>
        <w:t>Compliance Assurance</w:t>
      </w:r>
    </w:p>
    <w:p w:rsidR="00161DFB" w:rsidRPr="00F724A7" w:rsidRDefault="00161DFB" w:rsidP="00992796">
      <w:pPr>
        <w:pStyle w:val="Heading6"/>
      </w:pPr>
      <w:r w:rsidRPr="00F724A7">
        <w:t>1.</w:t>
      </w:r>
      <w:r w:rsidRPr="00F724A7">
        <w:tab/>
        <w:t>Source Testing</w:t>
      </w:r>
    </w:p>
    <w:p w:rsidR="00161DFB" w:rsidRPr="00F724A7" w:rsidRDefault="00161DFB" w:rsidP="00161DFB">
      <w:pPr>
        <w:ind w:left="720"/>
        <w:jc w:val="both"/>
      </w:pPr>
      <w:r w:rsidRPr="00F724A7">
        <w:t>Pursuant to District Policy APR 1705, source testing is not required to demonstrate compliance with Rule 2201.</w:t>
      </w:r>
    </w:p>
    <w:p w:rsidR="00161DFB" w:rsidRPr="00F724A7" w:rsidRDefault="00161DFB" w:rsidP="00161DFB">
      <w:pPr>
        <w:ind w:left="720"/>
        <w:jc w:val="both"/>
        <w:rPr>
          <w:bCs/>
          <w:color w:val="000000"/>
        </w:rPr>
      </w:pPr>
    </w:p>
    <w:p w:rsidR="00161DFB" w:rsidRPr="00F724A7" w:rsidRDefault="00161DFB" w:rsidP="00992796">
      <w:pPr>
        <w:pStyle w:val="Heading6"/>
      </w:pPr>
      <w:r w:rsidRPr="00F724A7">
        <w:t>2.</w:t>
      </w:r>
      <w:r w:rsidRPr="00F724A7">
        <w:tab/>
        <w:t>Monitoring</w:t>
      </w:r>
    </w:p>
    <w:p w:rsidR="00161DFB" w:rsidRPr="00F724A7" w:rsidRDefault="00161DFB" w:rsidP="00161DFB">
      <w:pPr>
        <w:ind w:left="720"/>
        <w:jc w:val="both"/>
      </w:pPr>
      <w:r w:rsidRPr="00F724A7">
        <w:t>No monitoring is required to demonstrate compliance with Rule 2201.</w:t>
      </w:r>
    </w:p>
    <w:p w:rsidR="00161DFB" w:rsidRPr="00F724A7" w:rsidRDefault="00161DFB" w:rsidP="00161DFB">
      <w:pPr>
        <w:ind w:left="720"/>
        <w:jc w:val="both"/>
        <w:rPr>
          <w:bCs/>
          <w:color w:val="000000"/>
        </w:rPr>
      </w:pPr>
    </w:p>
    <w:p w:rsidR="00161DFB" w:rsidRPr="00F724A7" w:rsidRDefault="00161DFB" w:rsidP="00992796">
      <w:pPr>
        <w:pStyle w:val="Heading6"/>
      </w:pPr>
      <w:r w:rsidRPr="00F724A7">
        <w:t>3.</w:t>
      </w:r>
      <w:r w:rsidRPr="00F724A7">
        <w:tab/>
        <w:t>Recordkeeping</w:t>
      </w:r>
    </w:p>
    <w:p w:rsidR="00161DFB" w:rsidRPr="00F724A7" w:rsidRDefault="00161DFB" w:rsidP="00161DFB">
      <w:pPr>
        <w:widowControl w:val="0"/>
        <w:ind w:left="720"/>
        <w:jc w:val="both"/>
      </w:pPr>
      <w:r w:rsidRPr="00F724A7">
        <w:t xml:space="preserve">Recordkeeping is required to demonstrate compliance with the offset, public notification and daily emission limit requirements of Rule 2201.  The following conditions </w:t>
      </w:r>
      <w:r>
        <w:t>will be included on the ATC</w:t>
      </w:r>
      <w:r w:rsidRPr="00F724A7">
        <w:t>:</w:t>
      </w:r>
    </w:p>
    <w:p w:rsidR="00161DFB" w:rsidRPr="0093312A" w:rsidRDefault="00161DFB" w:rsidP="00161DFB">
      <w:pPr>
        <w:ind w:left="720"/>
        <w:jc w:val="both"/>
        <w:rPr>
          <w:rFonts w:cs="Arial"/>
        </w:rPr>
      </w:pPr>
    </w:p>
    <w:p w:rsidR="00161DFB" w:rsidRPr="0093312A" w:rsidRDefault="00161DFB" w:rsidP="00161DFB">
      <w:pPr>
        <w:numPr>
          <w:ilvl w:val="0"/>
          <w:numId w:val="14"/>
        </w:numPr>
        <w:ind w:left="1080"/>
        <w:contextualSpacing/>
        <w:jc w:val="both"/>
        <w:rPr>
          <w:rFonts w:cs="Arial"/>
          <w:color w:val="990000"/>
          <w:szCs w:val="24"/>
        </w:rPr>
      </w:pPr>
      <w:r w:rsidRPr="0093312A">
        <w:rPr>
          <w:rFonts w:cs="Arial"/>
          <w:color w:val="990000"/>
          <w:szCs w:val="24"/>
        </w:rPr>
        <w:t xml:space="preserve">{4443} Permittee shall maintain daily records of quantity (gallons) and solids content of primer applied outside the booth.  Permittee shall also maintain daily records of VOC content as applied (lb/gal) of each coating used, quantity (gallons) of each coating used, and calculated daily VOC emissions. [District Rule 1070] </w:t>
      </w:r>
    </w:p>
    <w:p w:rsidR="00161DFB" w:rsidRPr="0093312A" w:rsidRDefault="00161DFB" w:rsidP="00161DFB">
      <w:pPr>
        <w:ind w:left="1080"/>
        <w:jc w:val="both"/>
        <w:rPr>
          <w:rFonts w:cs="Arial"/>
        </w:rPr>
      </w:pPr>
    </w:p>
    <w:p w:rsidR="00161DFB" w:rsidRPr="0093312A" w:rsidRDefault="00161DFB" w:rsidP="00161DFB">
      <w:pPr>
        <w:numPr>
          <w:ilvl w:val="0"/>
          <w:numId w:val="14"/>
        </w:numPr>
        <w:ind w:left="1080"/>
        <w:contextualSpacing/>
        <w:jc w:val="both"/>
        <w:rPr>
          <w:rFonts w:cs="Arial"/>
          <w:color w:val="990000"/>
          <w:szCs w:val="24"/>
        </w:rPr>
      </w:pPr>
      <w:r w:rsidRPr="0093312A">
        <w:rPr>
          <w:rFonts w:cs="Arial"/>
          <w:color w:val="990000"/>
          <w:szCs w:val="24"/>
        </w:rPr>
        <w:t xml:space="preserve">{4896} The permittee shall maintain records on a daily basis and have available at all times the following: a current list of all coatings used that includes the material name and manufacturer, application method, coating type and mix ratio specific to the coating, the VOC Actual for Coatings and VOC Regulatory for Coatings as applied, and the quantity of each type of coating used; current manufacturer specification sheets, material safety data sheets (MSDS), technical data sheets, or air quality data sheets, which list the VOC Actual for Coatings and VOC Regulatory for Coatings of each ready-to-spray coating and automotive coating components; and purchase records identifying the coating type, name, and volume of coatings bought. [District Rules 2201 and 4612] </w:t>
      </w:r>
    </w:p>
    <w:p w:rsidR="00161DFB" w:rsidRPr="0093312A" w:rsidRDefault="00161DFB" w:rsidP="00161DFB">
      <w:pPr>
        <w:pStyle w:val="ListParagraph"/>
        <w:ind w:left="1080"/>
        <w:rPr>
          <w:rFonts w:cs="Arial"/>
          <w:szCs w:val="24"/>
        </w:rPr>
      </w:pPr>
    </w:p>
    <w:p w:rsidR="00161DFB" w:rsidRPr="0093312A" w:rsidRDefault="00161DFB" w:rsidP="00161DFB">
      <w:pPr>
        <w:numPr>
          <w:ilvl w:val="0"/>
          <w:numId w:val="14"/>
        </w:numPr>
        <w:ind w:left="1080"/>
        <w:contextualSpacing/>
        <w:jc w:val="both"/>
        <w:rPr>
          <w:rFonts w:cs="Arial"/>
          <w:color w:val="990000"/>
          <w:szCs w:val="24"/>
        </w:rPr>
      </w:pPr>
      <w:r w:rsidRPr="0093312A">
        <w:rPr>
          <w:rFonts w:cs="Arial"/>
          <w:color w:val="990000"/>
          <w:szCs w:val="24"/>
        </w:rPr>
        <w:t xml:space="preserve">{4243} The permittee shall keep the following records for each solvent used for cleaning activities: the quantity of solvent used; a copy of the manufacturer's product data or material safety data sheet (MSDS); the solvent's name and manufacturer, the VOC content of the solvent in grams/liter or pounds/gallon, and the mix ratio and VOC content of the batch when the solvent is a mixture of different materials blended by the permittee. [District Rules 2201 and 4612] </w:t>
      </w:r>
    </w:p>
    <w:p w:rsidR="00161DFB" w:rsidRPr="0093312A" w:rsidRDefault="00161DFB" w:rsidP="00161DFB">
      <w:pPr>
        <w:pStyle w:val="ListParagraph"/>
        <w:ind w:left="1080"/>
        <w:rPr>
          <w:rFonts w:cs="Arial"/>
          <w:szCs w:val="24"/>
        </w:rPr>
      </w:pPr>
    </w:p>
    <w:p w:rsidR="00161DFB" w:rsidRPr="0093312A" w:rsidRDefault="00161DFB" w:rsidP="00161DFB">
      <w:pPr>
        <w:numPr>
          <w:ilvl w:val="0"/>
          <w:numId w:val="14"/>
        </w:numPr>
        <w:ind w:left="1080"/>
        <w:jc w:val="both"/>
        <w:rPr>
          <w:rFonts w:eastAsia="Calibri" w:cs="Arial"/>
          <w:color w:val="990000"/>
          <w:szCs w:val="24"/>
        </w:rPr>
      </w:pPr>
      <w:r w:rsidRPr="0093312A">
        <w:rPr>
          <w:rFonts w:eastAsia="Calibri" w:cs="Arial"/>
          <w:color w:val="990000"/>
          <w:szCs w:val="24"/>
        </w:rPr>
        <w:t>{4927} On a monthly basis, the permittee shall calculate and record the VOC emissions in pounds from this unit for the prior calendar month. [District Rule 2201]</w:t>
      </w:r>
    </w:p>
    <w:p w:rsidR="00161DFB" w:rsidRPr="0093312A" w:rsidRDefault="00161DFB" w:rsidP="00161DFB">
      <w:pPr>
        <w:ind w:left="1080"/>
        <w:rPr>
          <w:rFonts w:eastAsia="Calibri" w:cs="Arial"/>
          <w:szCs w:val="24"/>
        </w:rPr>
      </w:pPr>
    </w:p>
    <w:p w:rsidR="00161DFB" w:rsidRPr="0093312A" w:rsidRDefault="00161DFB" w:rsidP="00161DFB">
      <w:pPr>
        <w:numPr>
          <w:ilvl w:val="0"/>
          <w:numId w:val="14"/>
        </w:numPr>
        <w:ind w:left="1080"/>
        <w:jc w:val="both"/>
        <w:rPr>
          <w:rFonts w:eastAsia="Calibri" w:cs="Arial"/>
          <w:color w:val="990000"/>
          <w:szCs w:val="24"/>
        </w:rPr>
      </w:pPr>
      <w:r w:rsidRPr="0093312A">
        <w:rPr>
          <w:rFonts w:eastAsia="Calibri" w:cs="Arial"/>
          <w:color w:val="990000"/>
          <w:szCs w:val="24"/>
        </w:rPr>
        <w:t>{4928} On a monthly basis, the permittee shall calculate and record the facility-wide VOC emissions in pounds for the prior 12 calendar month period. The facility-wide VOC emissions shall be calculated by summing the VOC emissions from the previous 12 calendar months from every permitted unit at this facility. [District Rule 2201]</w:t>
      </w:r>
    </w:p>
    <w:p w:rsidR="00161DFB" w:rsidRPr="0093312A" w:rsidRDefault="00161DFB" w:rsidP="00161DFB">
      <w:pPr>
        <w:ind w:left="1080"/>
        <w:contextualSpacing/>
        <w:jc w:val="both"/>
        <w:rPr>
          <w:rFonts w:cs="Arial"/>
          <w:szCs w:val="24"/>
        </w:rPr>
      </w:pPr>
    </w:p>
    <w:p w:rsidR="00161DFB" w:rsidRPr="0093312A" w:rsidRDefault="00161DFB" w:rsidP="00161DFB">
      <w:pPr>
        <w:numPr>
          <w:ilvl w:val="0"/>
          <w:numId w:val="14"/>
        </w:numPr>
        <w:ind w:left="1080"/>
        <w:contextualSpacing/>
        <w:jc w:val="both"/>
        <w:rPr>
          <w:rFonts w:cs="Arial"/>
          <w:color w:val="990000"/>
          <w:szCs w:val="24"/>
        </w:rPr>
      </w:pPr>
      <w:r w:rsidRPr="0093312A">
        <w:rPr>
          <w:rFonts w:cs="Arial"/>
          <w:color w:val="990000"/>
          <w:szCs w:val="24"/>
        </w:rPr>
        <w:t xml:space="preserve">{4244} Records shall be retained on-site for a minimum of five years and made available for District inspection upon request. [District Rules 2201 and 4612] </w:t>
      </w:r>
    </w:p>
    <w:p w:rsidR="00161DFB" w:rsidRPr="0093312A" w:rsidRDefault="00161DFB" w:rsidP="00161DFB">
      <w:pPr>
        <w:tabs>
          <w:tab w:val="left" w:pos="1080"/>
        </w:tabs>
        <w:ind w:left="1080"/>
        <w:jc w:val="both"/>
        <w:rPr>
          <w:color w:val="000000"/>
        </w:rPr>
      </w:pPr>
    </w:p>
    <w:p w:rsidR="00161DFB" w:rsidRPr="00F724A7" w:rsidRDefault="00161DFB" w:rsidP="00992796">
      <w:pPr>
        <w:pStyle w:val="Heading6"/>
      </w:pPr>
      <w:r w:rsidRPr="00F724A7">
        <w:t>4.</w:t>
      </w:r>
      <w:r w:rsidRPr="00F724A7">
        <w:tab/>
        <w:t>Reporting</w:t>
      </w:r>
    </w:p>
    <w:p w:rsidR="00161DFB" w:rsidRPr="00F724A7" w:rsidRDefault="00161DFB" w:rsidP="00161DFB">
      <w:pPr>
        <w:ind w:left="720"/>
        <w:jc w:val="both"/>
        <w:rPr>
          <w:color w:val="000000"/>
        </w:rPr>
      </w:pPr>
      <w:r w:rsidRPr="00F724A7">
        <w:rPr>
          <w:color w:val="000000"/>
        </w:rPr>
        <w:t xml:space="preserve">No reporting is required </w:t>
      </w:r>
      <w:r w:rsidRPr="00F724A7">
        <w:t>to demonstrate compliance with Rule 2201</w:t>
      </w:r>
      <w:r w:rsidRPr="00F724A7">
        <w:rPr>
          <w:color w:val="000000"/>
        </w:rPr>
        <w:t>.</w:t>
      </w:r>
    </w:p>
    <w:p w:rsidR="00161DFB" w:rsidRPr="00F724A7" w:rsidRDefault="00161DFB" w:rsidP="00161DFB">
      <w:pPr>
        <w:ind w:left="720"/>
        <w:jc w:val="both"/>
        <w:rPr>
          <w:rFonts w:cs="Arial"/>
          <w:color w:val="000000"/>
          <w:szCs w:val="24"/>
        </w:rPr>
      </w:pPr>
    </w:p>
    <w:p w:rsidR="00161DFB" w:rsidRPr="00F724A7" w:rsidRDefault="00161DFB" w:rsidP="00992796">
      <w:pPr>
        <w:pStyle w:val="Heading4"/>
      </w:pPr>
      <w:r w:rsidRPr="00F724A7">
        <w:t>Rule 2410</w:t>
      </w:r>
      <w:r>
        <w:tab/>
      </w:r>
      <w:r w:rsidRPr="00F724A7">
        <w:t>Prevention of Significant Deterioration</w:t>
      </w:r>
    </w:p>
    <w:p w:rsidR="00161DFB" w:rsidRPr="00F724A7" w:rsidRDefault="00161DFB" w:rsidP="00161DFB">
      <w:pPr>
        <w:jc w:val="both"/>
        <w:rPr>
          <w:rFonts w:cs="Arial"/>
          <w:color w:val="000000"/>
          <w:szCs w:val="24"/>
        </w:rPr>
      </w:pPr>
      <w:r w:rsidRPr="00F724A7">
        <w:rPr>
          <w:rFonts w:cs="Arial"/>
          <w:color w:val="000000"/>
          <w:szCs w:val="24"/>
        </w:rPr>
        <w:t>As shown in Section VII.C.9 above, this project does not result in a new PSD major source or PSD major modification.  No further discussion is required.</w:t>
      </w:r>
    </w:p>
    <w:p w:rsidR="00161DFB" w:rsidRPr="00F724A7" w:rsidRDefault="00161DFB" w:rsidP="00161DFB">
      <w:pPr>
        <w:jc w:val="both"/>
        <w:rPr>
          <w:rFonts w:cs="Arial"/>
          <w:color w:val="000000"/>
          <w:szCs w:val="24"/>
        </w:rPr>
      </w:pPr>
    </w:p>
    <w:p w:rsidR="00161DFB" w:rsidRPr="00F724A7" w:rsidRDefault="00161DFB" w:rsidP="00992796">
      <w:pPr>
        <w:pStyle w:val="Heading4"/>
      </w:pPr>
      <w:r w:rsidRPr="00F724A7">
        <w:t>Rule 2520</w:t>
      </w:r>
      <w:r w:rsidRPr="00F724A7">
        <w:tab/>
        <w:t>Federally Mandated Operating Permits</w:t>
      </w:r>
    </w:p>
    <w:p w:rsidR="00161DFB" w:rsidRDefault="00161DFB" w:rsidP="00161DFB">
      <w:pPr>
        <w:autoSpaceDE w:val="0"/>
        <w:autoSpaceDN w:val="0"/>
        <w:adjustRightInd w:val="0"/>
        <w:jc w:val="both"/>
        <w:rPr>
          <w:rFonts w:cs="Arial"/>
          <w:color w:val="000000"/>
        </w:rPr>
      </w:pPr>
      <w:r w:rsidRPr="00F724A7">
        <w:rPr>
          <w:rFonts w:cs="Arial"/>
          <w:color w:val="000000"/>
        </w:rPr>
        <w:t>Since this facility’s potential emissions do not exceed any major source thresholds of Rule 2201, this facility is not a major source, and Rule 2520 does not apply.</w:t>
      </w:r>
    </w:p>
    <w:p w:rsidR="00161DFB" w:rsidRPr="00F724A7" w:rsidRDefault="00161DFB" w:rsidP="00161DFB">
      <w:pPr>
        <w:autoSpaceDE w:val="0"/>
        <w:autoSpaceDN w:val="0"/>
        <w:adjustRightInd w:val="0"/>
        <w:jc w:val="both"/>
        <w:rPr>
          <w:rFonts w:cs="Arial"/>
          <w:color w:val="000000"/>
        </w:rPr>
      </w:pPr>
    </w:p>
    <w:p w:rsidR="00161DFB" w:rsidRPr="00F724A7" w:rsidRDefault="00161DFB" w:rsidP="00992796">
      <w:pPr>
        <w:pStyle w:val="Heading4"/>
      </w:pPr>
      <w:r>
        <w:lastRenderedPageBreak/>
        <w:t>Rule 40</w:t>
      </w:r>
      <w:r w:rsidRPr="00F724A7">
        <w:t>01</w:t>
      </w:r>
      <w:r w:rsidRPr="00F724A7">
        <w:tab/>
      </w:r>
      <w:r>
        <w:t>New Source Performance Standards</w:t>
      </w:r>
    </w:p>
    <w:p w:rsidR="00161DFB" w:rsidRDefault="00161DFB" w:rsidP="00161DFB">
      <w:pPr>
        <w:autoSpaceDE w:val="0"/>
        <w:autoSpaceDN w:val="0"/>
        <w:adjustRightInd w:val="0"/>
        <w:jc w:val="both"/>
        <w:rPr>
          <w:rFonts w:cs="Arial"/>
          <w:color w:val="000000"/>
        </w:rPr>
      </w:pPr>
      <w:r>
        <w:t xml:space="preserve">This rule incorporates NSPS from Part 60, Chapter 1, Title 40, Code of Federal Regulations (CFR); and applies to all new sources of air pollution and modifications of existing sources of air pollution listed in 40 CFR Part 60.  However, no subparts of 40 CFR Part 60 apply to motor vehicle coating operations.  </w:t>
      </w:r>
    </w:p>
    <w:p w:rsidR="00161DFB" w:rsidRDefault="00161DFB" w:rsidP="00161DFB">
      <w:pPr>
        <w:autoSpaceDE w:val="0"/>
        <w:autoSpaceDN w:val="0"/>
        <w:adjustRightInd w:val="0"/>
        <w:jc w:val="both"/>
        <w:rPr>
          <w:rFonts w:cs="Arial"/>
          <w:color w:val="000000"/>
        </w:rPr>
      </w:pPr>
    </w:p>
    <w:p w:rsidR="00161DFB" w:rsidRPr="00F724A7" w:rsidRDefault="00161DFB" w:rsidP="00992796">
      <w:pPr>
        <w:pStyle w:val="Heading4"/>
      </w:pPr>
      <w:r w:rsidRPr="00F724A7">
        <w:t>Rule 40</w:t>
      </w:r>
      <w:r>
        <w:t>02</w:t>
      </w:r>
      <w:r w:rsidRPr="00F724A7">
        <w:tab/>
      </w:r>
      <w:r w:rsidRPr="00970234">
        <w:t>National Emissions Standards for Hazardous Air</w:t>
      </w:r>
    </w:p>
    <w:p w:rsidR="00161DFB" w:rsidRDefault="00161DFB" w:rsidP="00161DFB">
      <w:pPr>
        <w:jc w:val="both"/>
      </w:pPr>
      <w:r>
        <w:t xml:space="preserve">This rule incorporates NESHAPs from Part 61, Chapter I, Subchapter C, Title 40, CFR and the NESHAPs from Part 63, Chapter I, Subchapter C, Title 40, CFR; and applies to all sources of hazardous air pollution listed in 40 CFR Part 61 or 40 CFR Part 63.  </w:t>
      </w:r>
    </w:p>
    <w:p w:rsidR="00161DFB" w:rsidRDefault="00161DFB" w:rsidP="00161DFB">
      <w:pPr>
        <w:pStyle w:val="NormalWeb"/>
        <w:spacing w:before="0" w:beforeAutospacing="0" w:after="0" w:afterAutospacing="0"/>
        <w:ind w:firstLine="0"/>
        <w:jc w:val="both"/>
        <w:rPr>
          <w:rFonts w:ascii="Arial" w:hAnsi="Arial" w:cs="Arial"/>
        </w:rPr>
      </w:pPr>
    </w:p>
    <w:p w:rsidR="00161DFB" w:rsidRDefault="00161DFB" w:rsidP="00161DFB">
      <w:pPr>
        <w:pStyle w:val="NormalWeb"/>
        <w:spacing w:before="0" w:beforeAutospacing="0" w:after="0" w:afterAutospacing="0"/>
        <w:ind w:firstLine="0"/>
        <w:jc w:val="both"/>
        <w:rPr>
          <w:rFonts w:ascii="Arial" w:hAnsi="Arial" w:cs="Arial"/>
        </w:rPr>
      </w:pPr>
      <w:r w:rsidRPr="00CD2A35">
        <w:rPr>
          <w:rFonts w:ascii="Arial" w:hAnsi="Arial" w:cs="Arial"/>
        </w:rPr>
        <w:t xml:space="preserve">The requirements of 40 CFR Part 63, Subpart HHHHHH (National Emission Standards for Hazardous Air Pollutants: Paint Stripping and Miscellaneous Surface Coating Operations at Area Sources) are applicable to facilities </w:t>
      </w:r>
      <w:r>
        <w:rPr>
          <w:rFonts w:ascii="Arial" w:hAnsi="Arial" w:cs="Arial"/>
        </w:rPr>
        <w:t xml:space="preserve">the </w:t>
      </w:r>
      <w:r w:rsidRPr="00CD2A35">
        <w:rPr>
          <w:rFonts w:ascii="Arial" w:hAnsi="Arial" w:cs="Arial"/>
        </w:rPr>
        <w:t>operate an area source of HAP as defined in paragraph (b) of this section, including sources that are part of a tribal, local, State, or Federal facility and you perform one or more of the activities in paragraphs (a)(1) through (3) of this section:</w:t>
      </w:r>
    </w:p>
    <w:p w:rsidR="00161DFB" w:rsidRDefault="00161DFB" w:rsidP="00161DFB">
      <w:pPr>
        <w:pStyle w:val="NormalWeb"/>
        <w:spacing w:before="0" w:beforeAutospacing="0" w:after="0" w:afterAutospacing="0"/>
        <w:ind w:firstLine="0"/>
        <w:jc w:val="both"/>
        <w:rPr>
          <w:rFonts w:ascii="Arial" w:hAnsi="Arial" w:cs="Arial"/>
        </w:rPr>
      </w:pPr>
    </w:p>
    <w:p w:rsidR="00161DFB" w:rsidRDefault="00161DFB" w:rsidP="00161DFB">
      <w:pPr>
        <w:pStyle w:val="NormalWeb"/>
        <w:spacing w:before="0" w:beforeAutospacing="0" w:after="0" w:afterAutospacing="0"/>
        <w:ind w:firstLine="0"/>
        <w:jc w:val="both"/>
        <w:rPr>
          <w:rFonts w:ascii="Arial" w:hAnsi="Arial" w:cs="Arial"/>
        </w:rPr>
      </w:pPr>
      <w:r w:rsidRPr="0060136A">
        <w:rPr>
          <w:rFonts w:ascii="Arial" w:hAnsi="Arial" w:cs="Arial"/>
        </w:rPr>
        <w:t>(a)</w:t>
      </w:r>
    </w:p>
    <w:p w:rsidR="00161DFB" w:rsidRPr="0060136A" w:rsidRDefault="00161DFB" w:rsidP="00161DFB">
      <w:pPr>
        <w:pStyle w:val="NormalWeb"/>
        <w:spacing w:before="0" w:beforeAutospacing="0" w:after="0" w:afterAutospacing="0"/>
        <w:ind w:firstLine="0"/>
        <w:jc w:val="both"/>
        <w:rPr>
          <w:rFonts w:ascii="Arial" w:hAnsi="Arial" w:cs="Arial"/>
        </w:rPr>
      </w:pPr>
    </w:p>
    <w:p w:rsidR="00161DFB" w:rsidRDefault="00161DFB" w:rsidP="00161DFB">
      <w:pPr>
        <w:pStyle w:val="NormalWeb"/>
        <w:tabs>
          <w:tab w:val="left" w:pos="900"/>
        </w:tabs>
        <w:spacing w:before="0" w:beforeAutospacing="0" w:after="0" w:afterAutospacing="0"/>
        <w:ind w:left="900" w:hanging="420"/>
        <w:jc w:val="both"/>
        <w:rPr>
          <w:rFonts w:ascii="Arial" w:hAnsi="Arial" w:cs="Arial"/>
        </w:rPr>
      </w:pPr>
      <w:r w:rsidRPr="0060136A">
        <w:rPr>
          <w:rFonts w:ascii="Arial" w:hAnsi="Arial" w:cs="Arial"/>
        </w:rPr>
        <w:t xml:space="preserve">(1) </w:t>
      </w:r>
      <w:r>
        <w:rPr>
          <w:rFonts w:ascii="Arial" w:hAnsi="Arial" w:cs="Arial"/>
        </w:rPr>
        <w:tab/>
      </w:r>
      <w:r w:rsidRPr="0060136A">
        <w:rPr>
          <w:rFonts w:ascii="Arial" w:hAnsi="Arial" w:cs="Arial"/>
        </w:rPr>
        <w:t>Perform paint stripping using MeCl for the removal of dried paint (including, but not limited to, paint, enamel, varnish, shellac, and lacquer) from wood, metal, plastic, and other substrates.</w:t>
      </w:r>
    </w:p>
    <w:p w:rsidR="00161DFB" w:rsidRPr="0060136A" w:rsidRDefault="00161DFB" w:rsidP="00161DFB">
      <w:pPr>
        <w:pStyle w:val="NormalWeb"/>
        <w:tabs>
          <w:tab w:val="left" w:pos="900"/>
        </w:tabs>
        <w:spacing w:before="0" w:beforeAutospacing="0" w:after="0" w:afterAutospacing="0"/>
        <w:ind w:left="1320" w:hanging="420"/>
        <w:jc w:val="both"/>
        <w:rPr>
          <w:rFonts w:ascii="Arial" w:hAnsi="Arial" w:cs="Arial"/>
        </w:rPr>
      </w:pPr>
    </w:p>
    <w:p w:rsidR="00161DFB" w:rsidRDefault="00161DFB" w:rsidP="00161DFB">
      <w:pPr>
        <w:pStyle w:val="NormalWeb"/>
        <w:tabs>
          <w:tab w:val="left" w:pos="900"/>
        </w:tabs>
        <w:spacing w:before="0" w:beforeAutospacing="0" w:after="0" w:afterAutospacing="0"/>
        <w:ind w:left="900" w:hanging="420"/>
        <w:jc w:val="both"/>
        <w:rPr>
          <w:rFonts w:ascii="Arial" w:hAnsi="Arial" w:cs="Arial"/>
        </w:rPr>
      </w:pPr>
      <w:r w:rsidRPr="0060136A">
        <w:rPr>
          <w:rFonts w:ascii="Arial" w:hAnsi="Arial" w:cs="Arial"/>
        </w:rPr>
        <w:t>(2)</w:t>
      </w:r>
      <w:r>
        <w:rPr>
          <w:rFonts w:ascii="Arial" w:hAnsi="Arial" w:cs="Arial"/>
        </w:rPr>
        <w:tab/>
      </w:r>
      <w:r w:rsidRPr="0060136A">
        <w:rPr>
          <w:rFonts w:ascii="Arial" w:hAnsi="Arial" w:cs="Arial"/>
        </w:rPr>
        <w:t>Perform spray application of coatings, as defined in §63.11180, to motor vehicles and mobile equipment including operations that are located in stationary structures at fixed locations, and mobile repair and refinishing operations that travel to the customer's location, except spray coating applications that meet the definition of facility maintenance in §63.11180. However, if you are the owner or operator of a motor vehicle or mobile equipment surface coating operation, you may petition the Administrator for an exemption from this subpart if you can demonstrate, to the satisfaction of the Administrator, that you spray apply no coatings that contain the target HAP, as defined in §63.11180. Petitions must include a description of the coatings that you spray apply and your certification that you do not spray apply any coatings containing the target HAP. If circumstances change such that you intend to spray apply coatings containing the target HAP, you must submit the initial notification required by 63.11175 and comply with the requirements of this subpart.</w:t>
      </w:r>
    </w:p>
    <w:p w:rsidR="00161DFB" w:rsidRPr="0060136A" w:rsidRDefault="00161DFB" w:rsidP="00161DFB">
      <w:pPr>
        <w:pStyle w:val="NormalWeb"/>
        <w:tabs>
          <w:tab w:val="left" w:pos="900"/>
        </w:tabs>
        <w:spacing w:before="0" w:beforeAutospacing="0" w:after="0" w:afterAutospacing="0"/>
        <w:ind w:left="1320" w:hanging="420"/>
        <w:jc w:val="both"/>
        <w:rPr>
          <w:rFonts w:ascii="Arial" w:hAnsi="Arial" w:cs="Arial"/>
        </w:rPr>
      </w:pPr>
    </w:p>
    <w:p w:rsidR="00161DFB" w:rsidRDefault="00161DFB" w:rsidP="00161DFB">
      <w:pPr>
        <w:pStyle w:val="NormalWeb"/>
        <w:tabs>
          <w:tab w:val="left" w:pos="900"/>
        </w:tabs>
        <w:spacing w:before="0" w:beforeAutospacing="0" w:after="0" w:afterAutospacing="0"/>
        <w:ind w:left="900" w:hanging="420"/>
        <w:jc w:val="both"/>
        <w:rPr>
          <w:rFonts w:ascii="Arial" w:hAnsi="Arial" w:cs="Arial"/>
        </w:rPr>
      </w:pPr>
      <w:r w:rsidRPr="0060136A">
        <w:rPr>
          <w:rFonts w:ascii="Arial" w:hAnsi="Arial" w:cs="Arial"/>
        </w:rPr>
        <w:t>(3)</w:t>
      </w:r>
      <w:r>
        <w:rPr>
          <w:rFonts w:ascii="Arial" w:hAnsi="Arial" w:cs="Arial"/>
        </w:rPr>
        <w:tab/>
      </w:r>
      <w:r w:rsidRPr="0060136A">
        <w:rPr>
          <w:rFonts w:ascii="Arial" w:hAnsi="Arial" w:cs="Arial"/>
        </w:rPr>
        <w:t>Perform spray application of coatings that contain the target HAP, as defined in §63.11180, to a plastic and/or metal substrate on a part or product, except spray coating applications that meet the definition of facility maintenance or space vehicle in §63.11180.</w:t>
      </w:r>
    </w:p>
    <w:p w:rsidR="00161DFB" w:rsidRPr="0060136A" w:rsidRDefault="00161DFB" w:rsidP="00161DFB">
      <w:pPr>
        <w:pStyle w:val="NormalWeb"/>
        <w:tabs>
          <w:tab w:val="left" w:pos="900"/>
        </w:tabs>
        <w:spacing w:before="0" w:beforeAutospacing="0" w:after="0" w:afterAutospacing="0"/>
        <w:ind w:left="1320" w:hanging="420"/>
        <w:jc w:val="both"/>
        <w:rPr>
          <w:rFonts w:ascii="Arial" w:hAnsi="Arial" w:cs="Arial"/>
        </w:rPr>
      </w:pPr>
    </w:p>
    <w:p w:rsidR="00161DFB" w:rsidRDefault="00161DFB" w:rsidP="00161DFB">
      <w:pPr>
        <w:pStyle w:val="NormalWeb"/>
        <w:tabs>
          <w:tab w:val="left" w:pos="450"/>
        </w:tabs>
        <w:spacing w:before="0" w:beforeAutospacing="0" w:after="0" w:afterAutospacing="0"/>
        <w:ind w:left="450" w:hanging="450"/>
        <w:jc w:val="both"/>
        <w:rPr>
          <w:rFonts w:ascii="Arial" w:hAnsi="Arial" w:cs="Arial"/>
        </w:rPr>
      </w:pPr>
      <w:r w:rsidRPr="0060136A">
        <w:rPr>
          <w:rFonts w:ascii="Arial" w:hAnsi="Arial" w:cs="Arial"/>
        </w:rPr>
        <w:t>(b)</w:t>
      </w:r>
      <w:r>
        <w:rPr>
          <w:rFonts w:ascii="Arial" w:hAnsi="Arial" w:cs="Arial"/>
        </w:rPr>
        <w:tab/>
      </w:r>
      <w:r w:rsidRPr="0060136A">
        <w:rPr>
          <w:rFonts w:ascii="Arial" w:hAnsi="Arial" w:cs="Arial"/>
        </w:rPr>
        <w:t xml:space="preserve">An area source of HAP is a source of HAP that is not a major source of HAP, is not located at a major source, and is not part of a major source of HAP emissions. A major source of HAP emissions is any stationary source or group of stationary sources </w:t>
      </w:r>
      <w:r w:rsidRPr="0060136A">
        <w:rPr>
          <w:rFonts w:ascii="Arial" w:hAnsi="Arial" w:cs="Arial"/>
        </w:rPr>
        <w:lastRenderedPageBreak/>
        <w:t>located within a contiguous area and under common control that emits or has the potential to emit any single HAP at a rate of 9.07 megagrams (Mg) (10 tons) or more per year, or emit any combination of HAP at a rate of 22.68 Mg (25 tons) or more per year.</w:t>
      </w:r>
    </w:p>
    <w:p w:rsidR="00161DFB" w:rsidRPr="0060136A" w:rsidRDefault="00161DFB" w:rsidP="00161DFB">
      <w:pPr>
        <w:pStyle w:val="NormalWeb"/>
        <w:tabs>
          <w:tab w:val="left" w:pos="450"/>
        </w:tabs>
        <w:spacing w:before="0" w:beforeAutospacing="0" w:after="0" w:afterAutospacing="0"/>
        <w:ind w:left="900" w:hanging="450"/>
        <w:jc w:val="both"/>
        <w:rPr>
          <w:rFonts w:ascii="Arial" w:hAnsi="Arial" w:cs="Arial"/>
        </w:rPr>
      </w:pPr>
    </w:p>
    <w:p w:rsidR="00161DFB" w:rsidRDefault="00161DFB" w:rsidP="00161DFB">
      <w:pPr>
        <w:pStyle w:val="NormalWeb"/>
        <w:spacing w:before="0" w:beforeAutospacing="0" w:after="0" w:afterAutospacing="0"/>
        <w:ind w:firstLine="0"/>
        <w:jc w:val="both"/>
        <w:rPr>
          <w:rFonts w:ascii="Arial" w:hAnsi="Arial" w:cs="Arial"/>
        </w:rPr>
      </w:pPr>
      <w:r w:rsidRPr="0060136A">
        <w:rPr>
          <w:rFonts w:ascii="Arial" w:hAnsi="Arial" w:cs="Arial"/>
          <w:i/>
          <w:iCs/>
        </w:rPr>
        <w:t xml:space="preserve">A Target HAP per </w:t>
      </w:r>
      <w:r w:rsidRPr="0060136A">
        <w:rPr>
          <w:rFonts w:ascii="Arial" w:hAnsi="Arial" w:cs="Arial"/>
        </w:rPr>
        <w:t>§63.11180 are compounds of chromium (Cr), lead (Pb), manganese (Mn), nickel (Ni), or cadmium (Cd).</w:t>
      </w:r>
    </w:p>
    <w:p w:rsidR="00161DFB" w:rsidRPr="0060136A" w:rsidRDefault="00161DFB" w:rsidP="00161DFB">
      <w:pPr>
        <w:pStyle w:val="NormalWeb"/>
        <w:spacing w:before="0" w:beforeAutospacing="0" w:after="0" w:afterAutospacing="0"/>
        <w:ind w:firstLine="0"/>
        <w:jc w:val="both"/>
        <w:rPr>
          <w:rFonts w:ascii="Arial" w:hAnsi="Arial" w:cs="Arial"/>
        </w:rPr>
      </w:pPr>
    </w:p>
    <w:p w:rsidR="00161DFB" w:rsidRDefault="00161DFB" w:rsidP="00161DFB">
      <w:pPr>
        <w:jc w:val="both"/>
        <w:rPr>
          <w:rFonts w:cs="Arial"/>
          <w:iCs/>
          <w:color w:val="000000"/>
          <w:szCs w:val="24"/>
        </w:rPr>
      </w:pPr>
      <w:r>
        <w:rPr>
          <w:rFonts w:cs="Arial"/>
          <w:iCs/>
          <w:color w:val="000000"/>
          <w:szCs w:val="24"/>
        </w:rPr>
        <w:t>The facility will not use coatings containing a target HAP and is therefore exempt from the provisions of the NESHAP.  The following condition will be included on the ATC to ensure compliance:</w:t>
      </w:r>
    </w:p>
    <w:p w:rsidR="00161DFB" w:rsidRPr="0093312A" w:rsidRDefault="00161DFB" w:rsidP="00161DFB">
      <w:pPr>
        <w:jc w:val="both"/>
        <w:rPr>
          <w:rFonts w:cs="Arial"/>
          <w:iCs/>
          <w:szCs w:val="24"/>
        </w:rPr>
      </w:pPr>
    </w:p>
    <w:p w:rsidR="00161DFB" w:rsidRPr="0093312A" w:rsidRDefault="00161DFB" w:rsidP="00161DFB">
      <w:pPr>
        <w:pStyle w:val="ListParagraph"/>
        <w:numPr>
          <w:ilvl w:val="0"/>
          <w:numId w:val="18"/>
        </w:numPr>
        <w:ind w:left="360"/>
        <w:rPr>
          <w:rFonts w:cs="Arial"/>
          <w:iCs/>
          <w:color w:val="990000"/>
          <w:szCs w:val="24"/>
        </w:rPr>
      </w:pPr>
      <w:r w:rsidRPr="0093312A">
        <w:rPr>
          <w:rFonts w:cs="Arial"/>
          <w:iCs/>
          <w:color w:val="990000"/>
          <w:szCs w:val="24"/>
        </w:rPr>
        <w:t>{</w:t>
      </w:r>
      <w:r w:rsidRPr="0093312A">
        <w:rPr>
          <w:iCs/>
          <w:color w:val="990000"/>
        </w:rPr>
        <w:t>4929} No coatings, solvents, or additives containing any of the following compounds shall be used: lead compounds, hexavalent chromium, cadmium, and/or nickel compounds. [District Rule 4102]</w:t>
      </w:r>
    </w:p>
    <w:p w:rsidR="00161DFB" w:rsidRPr="00F724A7" w:rsidRDefault="00161DFB" w:rsidP="00161DFB">
      <w:pPr>
        <w:jc w:val="both"/>
        <w:rPr>
          <w:rFonts w:cs="Arial"/>
          <w:iCs/>
          <w:color w:val="000000"/>
          <w:szCs w:val="24"/>
        </w:rPr>
      </w:pPr>
    </w:p>
    <w:p w:rsidR="00161DFB" w:rsidRPr="00F724A7" w:rsidRDefault="00161DFB" w:rsidP="00992796">
      <w:pPr>
        <w:pStyle w:val="Heading4"/>
      </w:pPr>
      <w:r w:rsidRPr="00F724A7">
        <w:t>Rule 4101</w:t>
      </w:r>
      <w:r w:rsidRPr="00F724A7">
        <w:tab/>
        <w:t>Visible Emissions</w:t>
      </w:r>
    </w:p>
    <w:p w:rsidR="00161DFB" w:rsidRPr="00E92DEA" w:rsidRDefault="00161DFB" w:rsidP="00161DFB">
      <w:pPr>
        <w:suppressAutoHyphens/>
        <w:jc w:val="both"/>
        <w:rPr>
          <w:color w:val="000000"/>
          <w:spacing w:val="-3"/>
        </w:rPr>
      </w:pPr>
      <w:r w:rsidRPr="00F724A7">
        <w:rPr>
          <w:spacing w:val="-3"/>
        </w:rPr>
        <w:t xml:space="preserve">Rule 4101 states that no air contaminant shall be discharged into the atmosphere for a period or periods aggregating more than three minutes in any one hour which is as dark as, or darker than, Ringelmann 1 </w:t>
      </w:r>
      <w:r w:rsidRPr="00E92DEA">
        <w:rPr>
          <w:color w:val="000000"/>
          <w:spacing w:val="-3"/>
        </w:rPr>
        <w:t xml:space="preserve">or 20% opacity.  As long as the equipment is properly maintained and operated, compliance with the visible emissions limit is expected.  The following condition will be included on the ATC: </w:t>
      </w:r>
    </w:p>
    <w:p w:rsidR="00161DFB" w:rsidRPr="0093312A" w:rsidRDefault="00161DFB" w:rsidP="00161DFB">
      <w:pPr>
        <w:suppressAutoHyphens/>
        <w:jc w:val="both"/>
        <w:rPr>
          <w:spacing w:val="-3"/>
        </w:rPr>
      </w:pPr>
    </w:p>
    <w:p w:rsidR="00161DFB" w:rsidRPr="0093312A" w:rsidRDefault="00161DFB" w:rsidP="00161DFB">
      <w:pPr>
        <w:numPr>
          <w:ilvl w:val="0"/>
          <w:numId w:val="2"/>
        </w:numPr>
        <w:suppressAutoHyphens/>
        <w:ind w:left="360"/>
        <w:jc w:val="both"/>
        <w:rPr>
          <w:color w:val="990000"/>
          <w:spacing w:val="-3"/>
        </w:rPr>
      </w:pPr>
      <w:r w:rsidRPr="0093312A">
        <w:rPr>
          <w:color w:val="990000"/>
          <w:spacing w:val="-3"/>
        </w:rPr>
        <w:t xml:space="preserve">{15} No air contaminant shall be discharged into the atmosphere for a period or periods aggregating more than three minutes in any one hour which is as dark as, or darker than, Ringelmann 1 or 20% opacity. [District Rule 4101] </w:t>
      </w:r>
    </w:p>
    <w:p w:rsidR="00161DFB" w:rsidRPr="00F724A7" w:rsidRDefault="00161DFB" w:rsidP="00161DFB">
      <w:pPr>
        <w:jc w:val="both"/>
      </w:pPr>
    </w:p>
    <w:p w:rsidR="00161DFB" w:rsidRPr="00F724A7" w:rsidRDefault="00161DFB" w:rsidP="00992796">
      <w:pPr>
        <w:pStyle w:val="Heading4"/>
      </w:pPr>
      <w:r w:rsidRPr="00F724A7">
        <w:t>Rule 4102</w:t>
      </w:r>
      <w:r w:rsidRPr="00F724A7">
        <w:tab/>
        <w:t>Nuisance</w:t>
      </w:r>
    </w:p>
    <w:p w:rsidR="00161DFB" w:rsidRPr="00F724A7" w:rsidRDefault="00161DFB" w:rsidP="00161DFB">
      <w:pPr>
        <w:suppressAutoHyphens/>
        <w:jc w:val="both"/>
      </w:pPr>
      <w:r w:rsidRPr="00F724A7">
        <w:t>Rule 4102 prohibits discharge of air contaminants which could cause injury, detriment, nuisance or annoyance to the public.  Public nuisance conditions are not expected as a result of t</w:t>
      </w:r>
      <w:r>
        <w:t>his</w:t>
      </w:r>
      <w:r w:rsidRPr="00F724A7">
        <w:t xml:space="preserve"> operation, provided the equipment is well maintained.  Therefore, compliance with this rule is expected.</w:t>
      </w:r>
      <w:r>
        <w:t xml:space="preserve">  The following condition will be included on the ATC:</w:t>
      </w:r>
    </w:p>
    <w:p w:rsidR="00161DFB" w:rsidRDefault="00161DFB" w:rsidP="00161DFB">
      <w:pPr>
        <w:suppressAutoHyphens/>
        <w:jc w:val="both"/>
      </w:pPr>
    </w:p>
    <w:p w:rsidR="00161DFB" w:rsidRPr="005A66A8" w:rsidRDefault="00161DFB" w:rsidP="00161DFB">
      <w:pPr>
        <w:numPr>
          <w:ilvl w:val="0"/>
          <w:numId w:val="17"/>
        </w:numPr>
        <w:suppressAutoHyphens/>
        <w:ind w:left="360"/>
        <w:jc w:val="both"/>
        <w:rPr>
          <w:color w:val="943634"/>
        </w:rPr>
      </w:pPr>
      <w:r w:rsidRPr="005A66A8">
        <w:rPr>
          <w:color w:val="943634"/>
        </w:rPr>
        <w:t xml:space="preserve">{98} No air contaminant shall be released into the atmosphere which causes a public nuisance. [District Rule 4102] </w:t>
      </w:r>
    </w:p>
    <w:p w:rsidR="00161DFB" w:rsidRPr="00F724A7" w:rsidRDefault="00161DFB" w:rsidP="00161DFB">
      <w:pPr>
        <w:suppressAutoHyphens/>
        <w:jc w:val="both"/>
      </w:pPr>
    </w:p>
    <w:p w:rsidR="00161DFB" w:rsidRPr="00F724A7" w:rsidRDefault="00161DFB" w:rsidP="00992796">
      <w:pPr>
        <w:pStyle w:val="Heading5"/>
      </w:pPr>
      <w:r w:rsidRPr="00F724A7">
        <w:t>California Health &amp; Safety Code 41700 (Health Risk Assessment)</w:t>
      </w:r>
    </w:p>
    <w:p w:rsidR="0036388E" w:rsidRDefault="0036388E" w:rsidP="0036388E">
      <w:pPr>
        <w:suppressAutoHyphens/>
        <w:ind w:left="360"/>
        <w:rPr>
          <w:rFonts w:cs="Arial"/>
        </w:rPr>
      </w:pPr>
      <w:r>
        <w:rPr>
          <w:rFonts w:cs="Arial"/>
        </w:rPr>
        <w:t xml:space="preserve">District Policy APR 1905 – </w:t>
      </w:r>
      <w:r w:rsidRPr="00606575">
        <w:rPr>
          <w:i/>
          <w:spacing w:val="-3"/>
        </w:rPr>
        <w:t>Risk Management Policy for Permitting New and Modified Sources</w:t>
      </w:r>
      <w:r>
        <w:rPr>
          <w:rFonts w:cs="Arial"/>
        </w:rPr>
        <w:t xml:space="preserve"> specifies that for an increase in emissions associated with a proposed new source or modification, the District perform an analysis to determine the possible impact to the nearest resident or worksite.</w:t>
      </w:r>
    </w:p>
    <w:p w:rsidR="0036388E" w:rsidRDefault="0036388E" w:rsidP="0036388E">
      <w:pPr>
        <w:suppressAutoHyphens/>
        <w:ind w:left="360"/>
        <w:rPr>
          <w:rFonts w:cs="Arial"/>
        </w:rPr>
      </w:pPr>
    </w:p>
    <w:p w:rsidR="0036388E" w:rsidRDefault="0036388E" w:rsidP="0036388E">
      <w:pPr>
        <w:suppressAutoHyphens/>
        <w:ind w:left="360"/>
        <w:rPr>
          <w:rFonts w:cs="Arial"/>
        </w:rPr>
      </w:pPr>
      <w:r>
        <w:t xml:space="preserve">District policy APR 1905 also specifies that the increase in emissions associated with a proposed new source or modification of an existing source shall not result in an </w:t>
      </w:r>
      <w:r>
        <w:lastRenderedPageBreak/>
        <w:t xml:space="preserve">increase in cancer risk greater than the District’s significance level (20 in a million) and shall not result in acute and/or chronic risk indices greater than 1.  </w:t>
      </w:r>
    </w:p>
    <w:p w:rsidR="00161DFB" w:rsidRPr="00F724A7" w:rsidRDefault="00161DFB" w:rsidP="00161DFB">
      <w:pPr>
        <w:suppressAutoHyphens/>
        <w:ind w:left="360"/>
        <w:jc w:val="both"/>
      </w:pPr>
    </w:p>
    <w:p w:rsidR="00161DFB" w:rsidRPr="00F724A7" w:rsidRDefault="00161DFB" w:rsidP="00161DFB">
      <w:pPr>
        <w:tabs>
          <w:tab w:val="left" w:pos="1890"/>
        </w:tabs>
        <w:autoSpaceDE w:val="0"/>
        <w:autoSpaceDN w:val="0"/>
        <w:adjustRightInd w:val="0"/>
        <w:ind w:left="360"/>
        <w:jc w:val="both"/>
        <w:rPr>
          <w:i/>
          <w:iCs/>
          <w:color w:val="0000FF"/>
        </w:rPr>
      </w:pPr>
      <w:r w:rsidRPr="00F724A7">
        <w:rPr>
          <w:i/>
          <w:iCs/>
          <w:color w:val="0000FF"/>
          <w:u w:val="single"/>
        </w:rPr>
        <w:t>Example (</w:t>
      </w:r>
      <w:r>
        <w:rPr>
          <w:i/>
          <w:iCs/>
          <w:color w:val="0000FF"/>
          <w:u w:val="single"/>
        </w:rPr>
        <w:t>a</w:t>
      </w:r>
      <w:r w:rsidRPr="00F724A7">
        <w:rPr>
          <w:i/>
          <w:iCs/>
          <w:color w:val="0000FF"/>
          <w:u w:val="single"/>
        </w:rPr>
        <w:t>)</w:t>
      </w:r>
      <w:r w:rsidRPr="00F724A7">
        <w:rPr>
          <w:i/>
          <w:iCs/>
          <w:color w:val="0000FF"/>
        </w:rPr>
        <w:t>:</w:t>
      </w:r>
      <w:r w:rsidRPr="00F724A7">
        <w:rPr>
          <w:i/>
          <w:iCs/>
          <w:color w:val="0000FF"/>
        </w:rPr>
        <w:tab/>
        <w:t xml:space="preserve">(For a project with a Prioritization score </w:t>
      </w:r>
      <w:r w:rsidRPr="00F724A7">
        <w:rPr>
          <w:i/>
          <w:iCs/>
          <w:color w:val="0000FF"/>
        </w:rPr>
        <w:sym w:font="Symbol" w:char="F0A3"/>
      </w:r>
      <w:r w:rsidRPr="00F724A7">
        <w:rPr>
          <w:i/>
          <w:iCs/>
          <w:color w:val="0000FF"/>
        </w:rPr>
        <w:t xml:space="preserve"> 1.)</w:t>
      </w:r>
    </w:p>
    <w:p w:rsidR="00161DFB" w:rsidRPr="00F724A7" w:rsidRDefault="00161DFB" w:rsidP="00161DFB">
      <w:pPr>
        <w:suppressAutoHyphens/>
        <w:ind w:left="360"/>
        <w:jc w:val="both"/>
        <w:rPr>
          <w:color w:val="000000"/>
        </w:rPr>
      </w:pPr>
      <w:r w:rsidRPr="00F724A7">
        <w:rPr>
          <w:rFonts w:cs="Arial"/>
        </w:rPr>
        <w:t xml:space="preserve">An HRA is not required for a project with a total facility prioritization score of less than or equal to one.  </w:t>
      </w:r>
      <w:r w:rsidRPr="00F724A7">
        <w:rPr>
          <w:spacing w:val="-2"/>
        </w:rPr>
        <w:t xml:space="preserve">According to the Technical Services </w:t>
      </w:r>
      <w:r w:rsidRPr="00F724A7">
        <w:rPr>
          <w:color w:val="000000"/>
          <w:spacing w:val="-2"/>
        </w:rPr>
        <w:t>Memo for this project (</w:t>
      </w:r>
      <w:r w:rsidRPr="00F2558D">
        <w:rPr>
          <w:color w:val="0000FF"/>
          <w:spacing w:val="-2"/>
        </w:rPr>
        <w:t xml:space="preserve">Appendix </w:t>
      </w:r>
      <w:r>
        <w:rPr>
          <w:color w:val="0000FF"/>
          <w:spacing w:val="-2"/>
        </w:rPr>
        <w:t>E</w:t>
      </w:r>
      <w:r w:rsidRPr="00F724A7">
        <w:rPr>
          <w:color w:val="000000"/>
          <w:spacing w:val="-2"/>
        </w:rPr>
        <w:t>), t</w:t>
      </w:r>
      <w:r w:rsidRPr="00F724A7">
        <w:rPr>
          <w:rFonts w:cs="Arial"/>
          <w:color w:val="000000"/>
        </w:rPr>
        <w:t xml:space="preserve">he total facility prioritization score including this project was less than or equal to one.  Therefore, no future analysis is required to determine the impact from this project and compliance </w:t>
      </w:r>
      <w:r w:rsidRPr="00F724A7">
        <w:rPr>
          <w:rFonts w:cs="Arial"/>
        </w:rPr>
        <w:t xml:space="preserve">with the District’s Risk Management Policy </w:t>
      </w:r>
      <w:r w:rsidRPr="00F724A7">
        <w:rPr>
          <w:rFonts w:cs="Arial"/>
          <w:color w:val="000000"/>
        </w:rPr>
        <w:t>is expected.</w:t>
      </w:r>
    </w:p>
    <w:p w:rsidR="00161DFB" w:rsidRPr="00F724A7" w:rsidRDefault="00161DFB" w:rsidP="00161DFB">
      <w:pPr>
        <w:tabs>
          <w:tab w:val="left" w:pos="1800"/>
        </w:tabs>
        <w:autoSpaceDE w:val="0"/>
        <w:autoSpaceDN w:val="0"/>
        <w:adjustRightInd w:val="0"/>
        <w:ind w:left="360"/>
        <w:jc w:val="both"/>
        <w:rPr>
          <w:i/>
          <w:iCs/>
          <w:u w:val="single"/>
        </w:rPr>
      </w:pPr>
    </w:p>
    <w:p w:rsidR="00161DFB" w:rsidRPr="00F724A7" w:rsidRDefault="00161DFB" w:rsidP="00161DFB">
      <w:pPr>
        <w:tabs>
          <w:tab w:val="left" w:pos="1890"/>
        </w:tabs>
        <w:autoSpaceDE w:val="0"/>
        <w:autoSpaceDN w:val="0"/>
        <w:adjustRightInd w:val="0"/>
        <w:ind w:left="360"/>
        <w:jc w:val="both"/>
        <w:rPr>
          <w:i/>
          <w:iCs/>
          <w:color w:val="0000FF"/>
        </w:rPr>
      </w:pPr>
      <w:r w:rsidRPr="00F724A7">
        <w:rPr>
          <w:i/>
          <w:iCs/>
          <w:color w:val="0000FF"/>
          <w:u w:val="single"/>
        </w:rPr>
        <w:t>Example (</w:t>
      </w:r>
      <w:r>
        <w:rPr>
          <w:i/>
          <w:iCs/>
          <w:color w:val="0000FF"/>
          <w:u w:val="single"/>
        </w:rPr>
        <w:t>b</w:t>
      </w:r>
      <w:r w:rsidRPr="00F724A7">
        <w:rPr>
          <w:i/>
          <w:iCs/>
          <w:color w:val="0000FF"/>
          <w:u w:val="single"/>
        </w:rPr>
        <w:t>)</w:t>
      </w:r>
      <w:r w:rsidRPr="00F724A7">
        <w:rPr>
          <w:i/>
          <w:iCs/>
          <w:color w:val="0000FF"/>
        </w:rPr>
        <w:t>:</w:t>
      </w:r>
      <w:r w:rsidRPr="00F724A7">
        <w:rPr>
          <w:i/>
          <w:iCs/>
          <w:color w:val="0000FF"/>
        </w:rPr>
        <w:tab/>
        <w:t>(For a project with a Prioritization score &gt; 1.)</w:t>
      </w:r>
    </w:p>
    <w:p w:rsidR="00161DFB" w:rsidRPr="00F724A7" w:rsidRDefault="00161DFB" w:rsidP="00161DFB">
      <w:pPr>
        <w:suppressAutoHyphens/>
        <w:ind w:left="360"/>
        <w:jc w:val="both"/>
        <w:rPr>
          <w:rFonts w:cs="Arial"/>
          <w:color w:val="000000"/>
        </w:rPr>
      </w:pPr>
      <w:r w:rsidRPr="00F724A7">
        <w:rPr>
          <w:rFonts w:cs="Arial"/>
        </w:rPr>
        <w:t xml:space="preserve">An HRA is not required for a project with a total facility prioritization score of less than one.  </w:t>
      </w:r>
      <w:r w:rsidRPr="00F724A7">
        <w:rPr>
          <w:spacing w:val="-2"/>
        </w:rPr>
        <w:t xml:space="preserve">According to the Technical Services </w:t>
      </w:r>
      <w:r w:rsidRPr="00F724A7">
        <w:rPr>
          <w:color w:val="000000"/>
          <w:spacing w:val="-2"/>
        </w:rPr>
        <w:t>Memo for this project (</w:t>
      </w:r>
      <w:r w:rsidRPr="00F2558D">
        <w:rPr>
          <w:color w:val="0000FF"/>
          <w:spacing w:val="-2"/>
        </w:rPr>
        <w:t xml:space="preserve">Appendix </w:t>
      </w:r>
      <w:r>
        <w:rPr>
          <w:color w:val="0000FF"/>
          <w:spacing w:val="-2"/>
        </w:rPr>
        <w:t>E</w:t>
      </w:r>
      <w:r w:rsidRPr="00F2558D">
        <w:rPr>
          <w:color w:val="000000"/>
          <w:spacing w:val="-2"/>
        </w:rPr>
        <w:t>)</w:t>
      </w:r>
      <w:r w:rsidRPr="006B0535">
        <w:rPr>
          <w:color w:val="000000"/>
          <w:spacing w:val="-2"/>
        </w:rPr>
        <w:t>,</w:t>
      </w:r>
      <w:r w:rsidRPr="00F724A7">
        <w:rPr>
          <w:color w:val="000000"/>
          <w:spacing w:val="-2"/>
        </w:rPr>
        <w:t xml:space="preserve"> t</w:t>
      </w:r>
      <w:r w:rsidRPr="00F724A7">
        <w:rPr>
          <w:rFonts w:cs="Arial"/>
          <w:color w:val="000000"/>
        </w:rPr>
        <w:t>he total facility prioritization score including this project was greater than one.  Therefore, an HRA was required to determine the short-term acute and long-term chronic exposure from this project.</w:t>
      </w:r>
    </w:p>
    <w:p w:rsidR="00161DFB" w:rsidRPr="00F724A7" w:rsidRDefault="00161DFB" w:rsidP="00161DFB">
      <w:pPr>
        <w:suppressAutoHyphens/>
        <w:ind w:left="360"/>
        <w:jc w:val="both"/>
        <w:rPr>
          <w:rFonts w:cs="Arial"/>
        </w:rPr>
      </w:pPr>
    </w:p>
    <w:p w:rsidR="00161DFB" w:rsidRPr="00F724A7" w:rsidRDefault="00161DFB" w:rsidP="00161DFB">
      <w:pPr>
        <w:ind w:left="360"/>
        <w:jc w:val="both"/>
        <w:rPr>
          <w:rFonts w:cs="Arial"/>
        </w:rPr>
      </w:pPr>
      <w:r w:rsidRPr="00F724A7">
        <w:rPr>
          <w:rFonts w:cs="Arial"/>
        </w:rPr>
        <w:t>The cancer risk for this project is shown below:</w:t>
      </w:r>
    </w:p>
    <w:p w:rsidR="00161DFB" w:rsidRPr="00F724A7" w:rsidRDefault="00161DFB" w:rsidP="00161DFB">
      <w:pPr>
        <w:ind w:left="360"/>
        <w:jc w:val="both"/>
        <w:rPr>
          <w:rFonts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0"/>
        <w:gridCol w:w="2430"/>
      </w:tblGrid>
      <w:tr w:rsidR="00161DFB" w:rsidRPr="00F724A7" w:rsidTr="003A110C">
        <w:trPr>
          <w:cantSplit/>
          <w:trHeight w:val="450"/>
        </w:trPr>
        <w:tc>
          <w:tcPr>
            <w:tcW w:w="7668" w:type="dxa"/>
            <w:gridSpan w:val="3"/>
            <w:tcBorders>
              <w:top w:val="double" w:sz="6" w:space="0" w:color="auto"/>
              <w:left w:val="double" w:sz="6" w:space="0" w:color="auto"/>
              <w:bottom w:val="double" w:sz="6" w:space="0" w:color="auto"/>
              <w:right w:val="double" w:sz="6" w:space="0" w:color="auto"/>
            </w:tcBorders>
            <w:shd w:val="clear" w:color="auto" w:fill="auto"/>
            <w:vAlign w:val="center"/>
          </w:tcPr>
          <w:p w:rsidR="00161DFB" w:rsidRPr="00F724A7" w:rsidRDefault="00161DFB" w:rsidP="003A110C">
            <w:pPr>
              <w:suppressAutoHyphens/>
              <w:jc w:val="center"/>
            </w:pPr>
            <w:r w:rsidRPr="00F724A7">
              <w:rPr>
                <w:b/>
                <w:bCs/>
              </w:rPr>
              <w:t>HRA Summary</w:t>
            </w:r>
          </w:p>
        </w:tc>
      </w:tr>
      <w:tr w:rsidR="00161DFB" w:rsidRPr="00F724A7" w:rsidTr="003A110C">
        <w:trPr>
          <w:cantSplit/>
          <w:trHeight w:val="405"/>
        </w:trPr>
        <w:tc>
          <w:tcPr>
            <w:tcW w:w="2268" w:type="dxa"/>
            <w:tcBorders>
              <w:top w:val="double" w:sz="6" w:space="0" w:color="auto"/>
              <w:left w:val="double" w:sz="6" w:space="0" w:color="auto"/>
              <w:bottom w:val="single" w:sz="12" w:space="0" w:color="auto"/>
              <w:right w:val="nil"/>
            </w:tcBorders>
            <w:shd w:val="clear" w:color="auto" w:fill="auto"/>
            <w:vAlign w:val="center"/>
          </w:tcPr>
          <w:p w:rsidR="00161DFB" w:rsidRPr="00F724A7" w:rsidRDefault="00161DFB" w:rsidP="003A110C">
            <w:pPr>
              <w:suppressAutoHyphens/>
              <w:jc w:val="center"/>
            </w:pPr>
            <w:r w:rsidRPr="00F724A7">
              <w:t>Unit</w:t>
            </w:r>
          </w:p>
        </w:tc>
        <w:tc>
          <w:tcPr>
            <w:tcW w:w="2970" w:type="dxa"/>
            <w:tcBorders>
              <w:top w:val="double" w:sz="6" w:space="0" w:color="auto"/>
              <w:left w:val="single" w:sz="4" w:space="0" w:color="auto"/>
              <w:bottom w:val="single" w:sz="12" w:space="0" w:color="auto"/>
              <w:right w:val="single" w:sz="4" w:space="0" w:color="auto"/>
            </w:tcBorders>
            <w:shd w:val="clear" w:color="auto" w:fill="auto"/>
            <w:vAlign w:val="center"/>
          </w:tcPr>
          <w:p w:rsidR="00161DFB" w:rsidRPr="00F724A7" w:rsidRDefault="00161DFB" w:rsidP="003A110C">
            <w:pPr>
              <w:suppressAutoHyphens/>
              <w:jc w:val="center"/>
            </w:pPr>
            <w:r w:rsidRPr="00F724A7">
              <w:t>Cancer Risk</w:t>
            </w:r>
          </w:p>
        </w:tc>
        <w:tc>
          <w:tcPr>
            <w:tcW w:w="2430" w:type="dxa"/>
            <w:tcBorders>
              <w:top w:val="double" w:sz="6" w:space="0" w:color="auto"/>
              <w:left w:val="nil"/>
              <w:bottom w:val="single" w:sz="12" w:space="0" w:color="auto"/>
              <w:right w:val="double" w:sz="6" w:space="0" w:color="auto"/>
            </w:tcBorders>
            <w:shd w:val="clear" w:color="auto" w:fill="auto"/>
            <w:vAlign w:val="center"/>
          </w:tcPr>
          <w:p w:rsidR="00161DFB" w:rsidRPr="00F724A7" w:rsidRDefault="00161DFB" w:rsidP="003A110C">
            <w:pPr>
              <w:suppressAutoHyphens/>
              <w:jc w:val="center"/>
            </w:pPr>
            <w:r w:rsidRPr="00F724A7">
              <w:t>T-BACT Required</w:t>
            </w:r>
          </w:p>
        </w:tc>
      </w:tr>
      <w:tr w:rsidR="00161DFB" w:rsidRPr="00F724A7" w:rsidTr="003A110C">
        <w:trPr>
          <w:cantSplit/>
          <w:trHeight w:val="420"/>
        </w:trPr>
        <w:tc>
          <w:tcPr>
            <w:tcW w:w="2268" w:type="dxa"/>
            <w:tcBorders>
              <w:top w:val="single" w:sz="12" w:space="0" w:color="auto"/>
              <w:left w:val="double" w:sz="6" w:space="0" w:color="auto"/>
              <w:bottom w:val="double" w:sz="6" w:space="0" w:color="auto"/>
            </w:tcBorders>
            <w:shd w:val="clear" w:color="auto" w:fill="auto"/>
            <w:vAlign w:val="center"/>
          </w:tcPr>
          <w:p w:rsidR="00161DFB" w:rsidRPr="00F724A7" w:rsidRDefault="0036388E" w:rsidP="003A110C">
            <w:pPr>
              <w:suppressAutoHyphens/>
              <w:jc w:val="center"/>
              <w:rPr>
                <w:color w:val="0000FF"/>
              </w:rPr>
            </w:pPr>
            <w:r>
              <w:rPr>
                <w:color w:val="0000FF"/>
              </w:rPr>
              <w:fldChar w:fldCharType="begin"/>
            </w:r>
            <w:r>
              <w:rPr>
                <w:color w:val="0000FF"/>
              </w:rPr>
              <w:instrText xml:space="preserve"> REF App_Num \h </w:instrText>
            </w:r>
            <w:r>
              <w:rPr>
                <w:color w:val="0000FF"/>
              </w:rPr>
            </w:r>
            <w:r>
              <w:rPr>
                <w:color w:val="0000FF"/>
              </w:rPr>
              <w:fldChar w:fldCharType="separate"/>
            </w:r>
            <w:r>
              <w:rPr>
                <w:noProof/>
                <w:color w:val="000000"/>
              </w:rPr>
              <w:t>X-XXXX-X-X</w:t>
            </w:r>
            <w:r>
              <w:rPr>
                <w:color w:val="0000FF"/>
              </w:rPr>
              <w:fldChar w:fldCharType="end"/>
            </w:r>
          </w:p>
        </w:tc>
        <w:tc>
          <w:tcPr>
            <w:tcW w:w="2970" w:type="dxa"/>
            <w:tcBorders>
              <w:top w:val="single" w:sz="12" w:space="0" w:color="auto"/>
              <w:bottom w:val="double" w:sz="6" w:space="0" w:color="auto"/>
            </w:tcBorders>
            <w:shd w:val="clear" w:color="auto" w:fill="auto"/>
            <w:vAlign w:val="center"/>
          </w:tcPr>
          <w:p w:rsidR="00161DFB" w:rsidRPr="00F724A7" w:rsidRDefault="00161DFB" w:rsidP="003A110C">
            <w:pPr>
              <w:suppressAutoHyphens/>
              <w:jc w:val="center"/>
            </w:pPr>
            <w:r w:rsidRPr="00F724A7">
              <w:rPr>
                <w:color w:val="0000FF"/>
              </w:rPr>
              <w:t>XX</w:t>
            </w:r>
            <w:r w:rsidRPr="00F724A7">
              <w:t xml:space="preserve"> per million</w:t>
            </w:r>
          </w:p>
        </w:tc>
        <w:tc>
          <w:tcPr>
            <w:tcW w:w="2430" w:type="dxa"/>
            <w:tcBorders>
              <w:top w:val="single" w:sz="12" w:space="0" w:color="auto"/>
              <w:bottom w:val="double" w:sz="6" w:space="0" w:color="auto"/>
              <w:right w:val="double" w:sz="6" w:space="0" w:color="auto"/>
            </w:tcBorders>
            <w:shd w:val="clear" w:color="auto" w:fill="auto"/>
            <w:vAlign w:val="center"/>
          </w:tcPr>
          <w:p w:rsidR="00161DFB" w:rsidRPr="00F724A7" w:rsidRDefault="00161DFB" w:rsidP="003A110C">
            <w:pPr>
              <w:suppressAutoHyphens/>
              <w:jc w:val="center"/>
              <w:rPr>
                <w:color w:val="0000FF"/>
              </w:rPr>
            </w:pPr>
            <w:r w:rsidRPr="00F724A7">
              <w:rPr>
                <w:color w:val="0000FF"/>
              </w:rPr>
              <w:t>Yes/No</w:t>
            </w:r>
          </w:p>
        </w:tc>
      </w:tr>
    </w:tbl>
    <w:p w:rsidR="00161DFB" w:rsidRPr="00F724A7" w:rsidRDefault="00161DFB" w:rsidP="00161DFB">
      <w:pPr>
        <w:ind w:left="360"/>
        <w:jc w:val="both"/>
        <w:rPr>
          <w:highlight w:val="yellow"/>
        </w:rPr>
      </w:pPr>
    </w:p>
    <w:p w:rsidR="00161DFB" w:rsidRPr="00F724A7" w:rsidRDefault="00161DFB" w:rsidP="00B12079">
      <w:pPr>
        <w:pStyle w:val="Heading5"/>
        <w:ind w:left="720"/>
      </w:pPr>
      <w:r w:rsidRPr="00F724A7">
        <w:t>Discussion of T-BACT</w:t>
      </w:r>
    </w:p>
    <w:p w:rsidR="00161DFB" w:rsidRPr="00B252B6" w:rsidRDefault="00161DFB" w:rsidP="00B12079">
      <w:pPr>
        <w:suppressAutoHyphens/>
        <w:ind w:left="720"/>
        <w:jc w:val="both"/>
        <w:rPr>
          <w:i/>
          <w:color w:val="FF0000"/>
        </w:rPr>
      </w:pPr>
      <w:r w:rsidRPr="00B252B6">
        <w:rPr>
          <w:i/>
          <w:color w:val="FF0000"/>
        </w:rPr>
        <w:t>{Note: Discuss whether a T-BACT is or is not triggered and the requirements which satisfy T-BACT (if any).}</w:t>
      </w:r>
    </w:p>
    <w:p w:rsidR="00161DFB" w:rsidRPr="00F724A7" w:rsidRDefault="00161DFB" w:rsidP="00B12079">
      <w:pPr>
        <w:suppressAutoHyphens/>
        <w:ind w:left="720"/>
        <w:jc w:val="both"/>
      </w:pPr>
    </w:p>
    <w:p w:rsidR="00161DFB" w:rsidRPr="00F724A7" w:rsidRDefault="00161DFB" w:rsidP="00B12079">
      <w:pPr>
        <w:tabs>
          <w:tab w:val="left" w:pos="2250"/>
        </w:tabs>
        <w:autoSpaceDE w:val="0"/>
        <w:autoSpaceDN w:val="0"/>
        <w:adjustRightInd w:val="0"/>
        <w:ind w:left="720"/>
        <w:jc w:val="both"/>
        <w:rPr>
          <w:i/>
          <w:iCs/>
          <w:color w:val="0000FF"/>
        </w:rPr>
      </w:pPr>
      <w:r w:rsidRPr="00F724A7">
        <w:rPr>
          <w:i/>
          <w:iCs/>
          <w:color w:val="0000FF"/>
          <w:u w:val="single"/>
        </w:rPr>
        <w:t>Example (a)</w:t>
      </w:r>
      <w:r w:rsidRPr="00F724A7">
        <w:rPr>
          <w:i/>
          <w:iCs/>
          <w:color w:val="0000FF"/>
        </w:rPr>
        <w:t>:</w:t>
      </w:r>
      <w:r w:rsidRPr="00F724A7">
        <w:rPr>
          <w:i/>
          <w:iCs/>
          <w:color w:val="0000FF"/>
        </w:rPr>
        <w:tab/>
        <w:t>(For a project where T-BACT not triggered.)</w:t>
      </w:r>
    </w:p>
    <w:p w:rsidR="00161DFB" w:rsidRPr="00F724A7" w:rsidRDefault="00161DFB" w:rsidP="00B12079">
      <w:pPr>
        <w:ind w:left="720"/>
        <w:jc w:val="both"/>
        <w:rPr>
          <w:highlight w:val="yellow"/>
        </w:rPr>
      </w:pPr>
      <w:r w:rsidRPr="00F724A7">
        <w:t>BACT for toxic emission control (T-BACT) is required if the cancer risk exceeds one in one million.  As demonstrated above, T-BACT is not required for this project because the HRA indicates that the risk is not above the District’s thresholds for triggering T-BACT requirements;</w:t>
      </w:r>
      <w:r w:rsidRPr="00F724A7">
        <w:rPr>
          <w:rFonts w:cs="Arial"/>
        </w:rPr>
        <w:t xml:space="preserve"> therefore, compliance with the District’s Risk Management Policy is expected</w:t>
      </w:r>
      <w:r w:rsidRPr="00F724A7">
        <w:t>.</w:t>
      </w:r>
    </w:p>
    <w:p w:rsidR="00161DFB" w:rsidRPr="00F724A7" w:rsidRDefault="00161DFB" w:rsidP="00B12079">
      <w:pPr>
        <w:ind w:left="720"/>
        <w:jc w:val="both"/>
        <w:rPr>
          <w:color w:val="000000"/>
          <w:highlight w:val="yellow"/>
        </w:rPr>
      </w:pPr>
    </w:p>
    <w:p w:rsidR="00161DFB" w:rsidRDefault="00161DFB" w:rsidP="00B12079">
      <w:pPr>
        <w:autoSpaceDE w:val="0"/>
        <w:autoSpaceDN w:val="0"/>
        <w:adjustRightInd w:val="0"/>
        <w:ind w:left="720"/>
        <w:jc w:val="both"/>
        <w:rPr>
          <w:i/>
          <w:iCs/>
          <w:color w:val="0000FF"/>
        </w:rPr>
      </w:pPr>
      <w:r w:rsidRPr="00F724A7">
        <w:rPr>
          <w:i/>
          <w:iCs/>
          <w:color w:val="0000FF"/>
          <w:u w:val="single"/>
        </w:rPr>
        <w:t>Example (b)</w:t>
      </w:r>
      <w:r w:rsidRPr="00F724A7">
        <w:rPr>
          <w:i/>
          <w:iCs/>
          <w:color w:val="0000FF"/>
        </w:rPr>
        <w:t>:</w:t>
      </w:r>
      <w:r w:rsidRPr="00F724A7">
        <w:rPr>
          <w:i/>
          <w:iCs/>
          <w:color w:val="0000FF"/>
        </w:rPr>
        <w:tab/>
        <w:t>(For a project where T-BACT is triggered [for PM</w:t>
      </w:r>
      <w:r w:rsidRPr="00F724A7">
        <w:rPr>
          <w:i/>
          <w:iCs/>
          <w:color w:val="0000FF"/>
          <w:vertAlign w:val="subscript"/>
        </w:rPr>
        <w:t>10</w:t>
      </w:r>
      <w:r w:rsidRPr="00F724A7">
        <w:rPr>
          <w:i/>
          <w:iCs/>
          <w:color w:val="0000FF"/>
        </w:rPr>
        <w:t xml:space="preserve"> and VOC] – Motor vehicle coating operation.)</w:t>
      </w:r>
    </w:p>
    <w:p w:rsidR="00161DFB" w:rsidRPr="0093312A" w:rsidRDefault="00161DFB" w:rsidP="00B12079">
      <w:pPr>
        <w:autoSpaceDE w:val="0"/>
        <w:autoSpaceDN w:val="0"/>
        <w:adjustRightInd w:val="0"/>
        <w:ind w:left="720"/>
        <w:jc w:val="both"/>
        <w:rPr>
          <w:i/>
          <w:iCs/>
        </w:rPr>
      </w:pPr>
    </w:p>
    <w:p w:rsidR="00161DFB" w:rsidRPr="00B252B6" w:rsidRDefault="00161DFB" w:rsidP="00B12079">
      <w:pPr>
        <w:suppressAutoHyphens/>
        <w:ind w:left="720"/>
        <w:jc w:val="both"/>
        <w:rPr>
          <w:i/>
          <w:color w:val="FF0000"/>
        </w:rPr>
      </w:pPr>
      <w:r w:rsidRPr="00B252B6">
        <w:rPr>
          <w:i/>
          <w:color w:val="FF0000"/>
        </w:rPr>
        <w:t xml:space="preserve">{Note: BACT is not addressed for PM10 emission </w:t>
      </w:r>
      <w:r>
        <w:rPr>
          <w:i/>
          <w:color w:val="FF0000"/>
        </w:rPr>
        <w:t>in DR 2201 Section above, s</w:t>
      </w:r>
      <w:r w:rsidRPr="00B252B6">
        <w:rPr>
          <w:i/>
          <w:color w:val="FF0000"/>
        </w:rPr>
        <w:t>o if T-BACT is triggered than it will need to be addressed above.}</w:t>
      </w:r>
    </w:p>
    <w:p w:rsidR="00161DFB" w:rsidRPr="0093312A" w:rsidRDefault="00161DFB" w:rsidP="00B12079">
      <w:pPr>
        <w:autoSpaceDE w:val="0"/>
        <w:autoSpaceDN w:val="0"/>
        <w:adjustRightInd w:val="0"/>
        <w:ind w:left="720"/>
        <w:jc w:val="both"/>
        <w:rPr>
          <w:i/>
          <w:iCs/>
        </w:rPr>
      </w:pPr>
    </w:p>
    <w:p w:rsidR="00161DFB" w:rsidRPr="00F724A7" w:rsidRDefault="00161DFB" w:rsidP="00B12079">
      <w:pPr>
        <w:ind w:left="720"/>
        <w:jc w:val="both"/>
        <w:rPr>
          <w:color w:val="000000"/>
          <w:highlight w:val="yellow"/>
        </w:rPr>
      </w:pPr>
      <w:r w:rsidRPr="00F724A7">
        <w:t>BACT for toxic emission control (T-BACT) is required if the cancer risk exceeds one in one million.  As demonstrated above, T-BACT is required for this project because the HRA indicates that the risk is above the District’s thresholds for triggering T-BACT requirements.</w:t>
      </w:r>
    </w:p>
    <w:p w:rsidR="00161DFB" w:rsidRPr="00F724A7" w:rsidRDefault="00161DFB" w:rsidP="00B12079">
      <w:pPr>
        <w:ind w:left="720"/>
        <w:jc w:val="both"/>
        <w:rPr>
          <w:color w:val="000000"/>
        </w:rPr>
      </w:pPr>
    </w:p>
    <w:p w:rsidR="00161DFB" w:rsidRPr="00F724A7" w:rsidRDefault="00161DFB" w:rsidP="00B12079">
      <w:pPr>
        <w:ind w:left="720"/>
        <w:jc w:val="both"/>
      </w:pPr>
      <w:r w:rsidRPr="00F724A7">
        <w:t xml:space="preserve">For this project T-BACT is triggered for </w:t>
      </w:r>
      <w:r w:rsidRPr="00F2558D">
        <w:rPr>
          <w:color w:val="0000FF"/>
        </w:rPr>
        <w:t>PM</w:t>
      </w:r>
      <w:r w:rsidRPr="00F2558D">
        <w:rPr>
          <w:color w:val="0000FF"/>
          <w:vertAlign w:val="subscript"/>
        </w:rPr>
        <w:t>10</w:t>
      </w:r>
      <w:r w:rsidRPr="00F2558D">
        <w:rPr>
          <w:color w:val="0000FF"/>
        </w:rPr>
        <w:t xml:space="preserve"> and VOC</w:t>
      </w:r>
      <w:r w:rsidRPr="00F724A7">
        <w:t xml:space="preserve">.  T-BACT is satisfied with BACT for </w:t>
      </w:r>
      <w:r w:rsidRPr="00F2558D">
        <w:rPr>
          <w:color w:val="0000FF"/>
        </w:rPr>
        <w:t>PM</w:t>
      </w:r>
      <w:r w:rsidRPr="00F2558D">
        <w:rPr>
          <w:color w:val="0000FF"/>
          <w:vertAlign w:val="subscript"/>
        </w:rPr>
        <w:t>10</w:t>
      </w:r>
      <w:r w:rsidRPr="00F2558D">
        <w:rPr>
          <w:color w:val="0000FF"/>
        </w:rPr>
        <w:t xml:space="preserve"> and VOC</w:t>
      </w:r>
      <w:r w:rsidRPr="00F724A7">
        <w:t xml:space="preserve"> (see </w:t>
      </w:r>
      <w:r w:rsidRPr="00F2558D">
        <w:rPr>
          <w:color w:val="0000FF"/>
        </w:rPr>
        <w:t xml:space="preserve">Appendix </w:t>
      </w:r>
      <w:r>
        <w:rPr>
          <w:color w:val="0000FF"/>
        </w:rPr>
        <w:t>E</w:t>
      </w:r>
      <w:r w:rsidRPr="00F724A7">
        <w:t xml:space="preserve">), which is </w:t>
      </w:r>
      <w:r w:rsidRPr="00F2558D">
        <w:rPr>
          <w:color w:val="0000FF"/>
        </w:rPr>
        <w:t>the use of HVLP spay guns, coatings compliant with District Rules, enclosed paint gun cleaners, and a spray booth with exhaust filters</w:t>
      </w:r>
      <w:r w:rsidRPr="00F724A7">
        <w:t>;</w:t>
      </w:r>
      <w:r w:rsidRPr="00F724A7">
        <w:rPr>
          <w:rFonts w:cs="Arial"/>
        </w:rPr>
        <w:t xml:space="preserve"> therefore, compliance with the District’s Risk Management Policy is expected</w:t>
      </w:r>
      <w:r w:rsidRPr="00F724A7">
        <w:t>.</w:t>
      </w:r>
    </w:p>
    <w:p w:rsidR="00161DFB" w:rsidRPr="00F724A7" w:rsidRDefault="00161DFB" w:rsidP="00161DFB">
      <w:pPr>
        <w:ind w:left="360"/>
        <w:jc w:val="both"/>
      </w:pPr>
    </w:p>
    <w:p w:rsidR="00161DFB" w:rsidRPr="00B252B6" w:rsidRDefault="00161DFB" w:rsidP="00161DFB">
      <w:pPr>
        <w:suppressAutoHyphens/>
        <w:ind w:left="360"/>
        <w:jc w:val="both"/>
        <w:rPr>
          <w:i/>
          <w:color w:val="FF0000"/>
        </w:rPr>
      </w:pPr>
      <w:r w:rsidRPr="00B252B6">
        <w:rPr>
          <w:i/>
          <w:color w:val="FF0000"/>
        </w:rPr>
        <w:t>{Note: Also discuss whether the project has acute or chronic indices, or a cancer risk greater than the District’s significance levels.}</w:t>
      </w:r>
    </w:p>
    <w:p w:rsidR="00161DFB" w:rsidRPr="00F724A7" w:rsidRDefault="00161DFB" w:rsidP="00161DFB">
      <w:pPr>
        <w:tabs>
          <w:tab w:val="left" w:pos="1890"/>
        </w:tabs>
        <w:autoSpaceDE w:val="0"/>
        <w:autoSpaceDN w:val="0"/>
        <w:adjustRightInd w:val="0"/>
        <w:ind w:left="360"/>
        <w:jc w:val="both"/>
        <w:rPr>
          <w:i/>
          <w:iCs/>
          <w:u w:val="single"/>
        </w:rPr>
      </w:pPr>
    </w:p>
    <w:p w:rsidR="00161DFB" w:rsidRPr="00F724A7" w:rsidRDefault="00161DFB" w:rsidP="00161DFB">
      <w:pPr>
        <w:widowControl w:val="0"/>
        <w:tabs>
          <w:tab w:val="left" w:pos="1890"/>
        </w:tabs>
        <w:autoSpaceDE w:val="0"/>
        <w:autoSpaceDN w:val="0"/>
        <w:adjustRightInd w:val="0"/>
        <w:ind w:left="360"/>
        <w:jc w:val="both"/>
        <w:rPr>
          <w:i/>
          <w:iCs/>
          <w:color w:val="0000FF"/>
        </w:rPr>
      </w:pPr>
      <w:r>
        <w:rPr>
          <w:i/>
          <w:iCs/>
          <w:color w:val="0000FF"/>
          <w:u w:val="single"/>
        </w:rPr>
        <w:t>F</w:t>
      </w:r>
      <w:r w:rsidRPr="00F724A7">
        <w:rPr>
          <w:i/>
          <w:iCs/>
          <w:color w:val="0000FF"/>
          <w:u w:val="single"/>
        </w:rPr>
        <w:t>or example</w:t>
      </w:r>
      <w:r w:rsidRPr="00F724A7">
        <w:rPr>
          <w:i/>
          <w:iCs/>
          <w:color w:val="0000FF"/>
        </w:rPr>
        <w:t xml:space="preserve">: </w:t>
      </w:r>
      <w:r w:rsidRPr="00F724A7">
        <w:rPr>
          <w:i/>
          <w:iCs/>
          <w:color w:val="0000FF"/>
        </w:rPr>
        <w:tab/>
        <w:t>(For most projects.)</w:t>
      </w:r>
    </w:p>
    <w:p w:rsidR="00161DFB" w:rsidRPr="00F724A7" w:rsidRDefault="00161DFB" w:rsidP="00161DFB">
      <w:pPr>
        <w:widowControl w:val="0"/>
        <w:ind w:left="360"/>
        <w:jc w:val="both"/>
      </w:pPr>
      <w:r w:rsidRPr="00F724A7">
        <w:t xml:space="preserve">District policy APR 1905 also specifies that the increase in emissions associated with a proposed new source or modification not have acute or chronic indices, or a cancer risk greater than the District’s significance levels (i.e. acute and/or chronic indices greater than 1 and a cancer risk greater than 20 in a million).  As outlined by the HRA Summary in </w:t>
      </w:r>
      <w:r w:rsidRPr="00F2558D">
        <w:rPr>
          <w:color w:val="0000FF"/>
        </w:rPr>
        <w:t>Appendix</w:t>
      </w:r>
      <w:r w:rsidRPr="00F724A7">
        <w:t xml:space="preserve"> </w:t>
      </w:r>
      <w:r>
        <w:rPr>
          <w:color w:val="0000FF"/>
        </w:rPr>
        <w:t>E</w:t>
      </w:r>
      <w:r w:rsidRPr="00F724A7">
        <w:t xml:space="preserve"> of this report, the emissions increases for this project was determined to be less than significant.</w:t>
      </w:r>
    </w:p>
    <w:p w:rsidR="00161DFB" w:rsidRPr="00F724A7" w:rsidRDefault="00161DFB" w:rsidP="00161DFB">
      <w:pPr>
        <w:ind w:left="360"/>
        <w:jc w:val="both"/>
      </w:pPr>
    </w:p>
    <w:p w:rsidR="00161DFB" w:rsidRPr="00F724A7" w:rsidRDefault="00161DFB" w:rsidP="00161DFB">
      <w:pPr>
        <w:ind w:left="360"/>
        <w:jc w:val="both"/>
        <w:rPr>
          <w:color w:val="FF0000"/>
        </w:rPr>
      </w:pPr>
      <w:r>
        <w:rPr>
          <w:i/>
          <w:iCs/>
          <w:color w:val="FF0000"/>
        </w:rPr>
        <w:t>{</w:t>
      </w:r>
      <w:r w:rsidRPr="0093312A">
        <w:rPr>
          <w:i/>
          <w:iCs/>
          <w:color w:val="FF0000"/>
        </w:rPr>
        <w:t>Note:</w:t>
      </w:r>
      <w:r w:rsidRPr="00F724A7">
        <w:rPr>
          <w:i/>
          <w:iCs/>
          <w:color w:val="FF0000"/>
        </w:rPr>
        <w:t xml:space="preserve"> List all conditions necessary to ensure that the equipment is operated in the manner assumed when the RMR was performed.</w:t>
      </w:r>
      <w:r>
        <w:rPr>
          <w:i/>
          <w:iCs/>
          <w:color w:val="FF0000"/>
        </w:rPr>
        <w:t>}</w:t>
      </w:r>
    </w:p>
    <w:p w:rsidR="00161DFB" w:rsidRPr="00F724A7" w:rsidRDefault="00161DFB" w:rsidP="00161DFB">
      <w:pPr>
        <w:tabs>
          <w:tab w:val="left" w:pos="1890"/>
        </w:tabs>
        <w:autoSpaceDE w:val="0"/>
        <w:autoSpaceDN w:val="0"/>
        <w:adjustRightInd w:val="0"/>
        <w:ind w:left="360"/>
        <w:jc w:val="both"/>
        <w:rPr>
          <w:i/>
          <w:iCs/>
          <w:u w:val="single"/>
        </w:rPr>
      </w:pPr>
    </w:p>
    <w:p w:rsidR="00161DFB" w:rsidRPr="0093312A" w:rsidRDefault="00161DFB" w:rsidP="00161DFB">
      <w:pPr>
        <w:numPr>
          <w:ilvl w:val="0"/>
          <w:numId w:val="15"/>
        </w:numPr>
        <w:ind w:left="720"/>
        <w:contextualSpacing/>
        <w:jc w:val="both"/>
        <w:rPr>
          <w:color w:val="990000"/>
        </w:rPr>
      </w:pPr>
      <w:r w:rsidRPr="0093312A">
        <w:rPr>
          <w:iCs/>
          <w:color w:val="990000"/>
        </w:rPr>
        <w:t>{4929} No coatings, solvents, or additives containing any of the following compounds shall be used: lead compounds, hexavalent chromium, cadmium, and/or nickel compounds. [District Rule 4102]</w:t>
      </w:r>
    </w:p>
    <w:p w:rsidR="00161DFB" w:rsidRDefault="00161DFB" w:rsidP="00161DFB">
      <w:pPr>
        <w:tabs>
          <w:tab w:val="left" w:pos="1440"/>
        </w:tabs>
        <w:jc w:val="both"/>
      </w:pPr>
    </w:p>
    <w:p w:rsidR="00161DFB" w:rsidRPr="00F724A7" w:rsidRDefault="00161DFB" w:rsidP="00B12079">
      <w:pPr>
        <w:pStyle w:val="Heading4"/>
      </w:pPr>
      <w:r w:rsidRPr="00F724A7">
        <w:t>Rule</w:t>
      </w:r>
      <w:r>
        <w:t xml:space="preserve"> 4201</w:t>
      </w:r>
      <w:r w:rsidRPr="00F2558D">
        <w:t xml:space="preserve"> </w:t>
      </w:r>
      <w:r>
        <w:tab/>
      </w:r>
      <w:r w:rsidRPr="00F2558D">
        <w:t>Particulate Matter Concentration</w:t>
      </w:r>
      <w:r>
        <w:t xml:space="preserve"> </w:t>
      </w:r>
    </w:p>
    <w:p w:rsidR="00161DFB" w:rsidRDefault="00161DFB" w:rsidP="00161DFB">
      <w:pPr>
        <w:jc w:val="both"/>
      </w:pPr>
      <w:r>
        <w:rPr>
          <w:spacing w:val="-3"/>
        </w:rPr>
        <w:t>Section 3.1 prohibits discharge of dust, fumes, or total particulate matter into the atmosphere from any single source operation in excess of 0.1 grain per dry standard cubic foot.</w:t>
      </w:r>
    </w:p>
    <w:p w:rsidR="00161DFB" w:rsidRDefault="00161DFB" w:rsidP="00161DFB">
      <w:pPr>
        <w:suppressAutoHyphens/>
        <w:jc w:val="both"/>
        <w:rPr>
          <w:color w:val="000000"/>
        </w:rPr>
      </w:pPr>
    </w:p>
    <w:p w:rsidR="00161DFB" w:rsidRDefault="00161DFB" w:rsidP="00161DFB">
      <w:pPr>
        <w:tabs>
          <w:tab w:val="left" w:pos="2520"/>
          <w:tab w:val="left" w:pos="5760"/>
        </w:tabs>
        <w:suppressAutoHyphens/>
        <w:jc w:val="both"/>
        <w:rPr>
          <w:iCs/>
        </w:rPr>
      </w:pPr>
      <w:r>
        <w:rPr>
          <w:iCs/>
        </w:rPr>
        <w:t>PM Conc. (gr/scf) =</w:t>
      </w:r>
      <w:r>
        <w:rPr>
          <w:iCs/>
          <w:u w:val="single"/>
        </w:rPr>
        <w:t xml:space="preserve"> </w:t>
      </w:r>
      <w:r>
        <w:rPr>
          <w:iCs/>
          <w:u w:val="single"/>
        </w:rPr>
        <w:tab/>
        <w:t xml:space="preserve">(PM emission rate) x (7,000 gr/lb) </w:t>
      </w:r>
      <w:r>
        <w:rPr>
          <w:iCs/>
          <w:u w:val="single"/>
        </w:rPr>
        <w:tab/>
      </w:r>
    </w:p>
    <w:p w:rsidR="00161DFB" w:rsidRDefault="00161DFB" w:rsidP="00161DFB">
      <w:pPr>
        <w:tabs>
          <w:tab w:val="left" w:pos="2160"/>
        </w:tabs>
        <w:suppressAutoHyphens/>
        <w:jc w:val="both"/>
        <w:rPr>
          <w:iCs/>
        </w:rPr>
      </w:pPr>
      <w:r>
        <w:rPr>
          <w:iCs/>
        </w:rPr>
        <w:tab/>
        <w:t>(Air flow rate) x (60 min/hr) x (24 hr/day)</w:t>
      </w:r>
    </w:p>
    <w:p w:rsidR="00161DFB" w:rsidRDefault="00161DFB" w:rsidP="00161DFB">
      <w:pPr>
        <w:jc w:val="both"/>
        <w:rPr>
          <w:iCs/>
        </w:rPr>
      </w:pPr>
    </w:p>
    <w:p w:rsidR="00161DFB" w:rsidRDefault="00161DFB" w:rsidP="00161DFB">
      <w:pPr>
        <w:jc w:val="both"/>
      </w:pPr>
      <w:r>
        <w:t>PM</w:t>
      </w:r>
      <w:r>
        <w:rPr>
          <w:vertAlign w:val="subscript"/>
        </w:rPr>
        <w:t>10</w:t>
      </w:r>
      <w:r>
        <w:t xml:space="preserve"> </w:t>
      </w:r>
      <w:r w:rsidRPr="00F2558D">
        <w:t xml:space="preserve">emission rate = </w:t>
      </w:r>
      <w:r w:rsidRPr="00F2558D">
        <w:rPr>
          <w:iCs/>
        </w:rPr>
        <w:t xml:space="preserve">3.6 </w:t>
      </w:r>
      <w:r w:rsidRPr="00F2558D">
        <w:t>lb/day.</w:t>
      </w:r>
      <w:r>
        <w:t xml:space="preserve">  Assuming 100% of PM is PM</w:t>
      </w:r>
      <w:r>
        <w:rPr>
          <w:vertAlign w:val="subscript"/>
        </w:rPr>
        <w:t>10</w:t>
      </w:r>
    </w:p>
    <w:p w:rsidR="00161DFB" w:rsidRDefault="00161DFB" w:rsidP="00161DFB">
      <w:pPr>
        <w:suppressAutoHyphens/>
        <w:jc w:val="both"/>
      </w:pPr>
      <w:r>
        <w:t xml:space="preserve">Exhaust Gas Flow = </w:t>
      </w:r>
      <w:r w:rsidRPr="000E4EE3">
        <w:rPr>
          <w:iCs/>
          <w:color w:val="0000FF"/>
        </w:rPr>
        <w:t>XXXX</w:t>
      </w:r>
      <w:r>
        <w:t xml:space="preserve"> scfm</w:t>
      </w:r>
    </w:p>
    <w:p w:rsidR="00161DFB" w:rsidRDefault="00161DFB" w:rsidP="00161DFB">
      <w:pPr>
        <w:suppressAutoHyphens/>
        <w:jc w:val="both"/>
      </w:pPr>
    </w:p>
    <w:p w:rsidR="00161DFB" w:rsidRDefault="00161DFB" w:rsidP="00161DFB">
      <w:pPr>
        <w:suppressAutoHyphens/>
        <w:jc w:val="both"/>
      </w:pPr>
      <w:r>
        <w:t>PM Conc (gr/scf</w:t>
      </w:r>
      <w:r w:rsidRPr="00F2558D">
        <w:t>) = [(</w:t>
      </w:r>
      <w:r w:rsidRPr="00F2558D">
        <w:rPr>
          <w:iCs/>
        </w:rPr>
        <w:t xml:space="preserve">3.6 </w:t>
      </w:r>
      <w:r w:rsidRPr="00F2558D">
        <w:t xml:space="preserve">lb/day) </w:t>
      </w:r>
      <w:r w:rsidRPr="00F2558D">
        <w:sym w:font="Symbol" w:char="F02A"/>
      </w:r>
      <w:r w:rsidRPr="00F2558D">
        <w:t xml:space="preserve"> (7,000</w:t>
      </w:r>
      <w:r>
        <w:t xml:space="preserve"> gr/lb)] </w:t>
      </w:r>
      <w:r>
        <w:sym w:font="Symbol" w:char="F0B8"/>
      </w:r>
      <w:r>
        <w:t xml:space="preserve"> [(</w:t>
      </w:r>
      <w:r w:rsidRPr="000E4EE3">
        <w:rPr>
          <w:iCs/>
          <w:color w:val="0000FF"/>
        </w:rPr>
        <w:t>XXXX</w:t>
      </w:r>
      <w:r>
        <w:t xml:space="preserve"> ft</w:t>
      </w:r>
      <w:r>
        <w:rPr>
          <w:vertAlign w:val="superscript"/>
        </w:rPr>
        <w:t>3</w:t>
      </w:r>
      <w:r>
        <w:t xml:space="preserve">/min) </w:t>
      </w:r>
      <w:r>
        <w:sym w:font="Symbol" w:char="F02A"/>
      </w:r>
      <w:r>
        <w:t xml:space="preserve"> (60 min/hr) </w:t>
      </w:r>
      <w:r>
        <w:sym w:font="Symbol" w:char="F02A"/>
      </w:r>
      <w:r>
        <w:t xml:space="preserve"> (24 hr/day)]</w:t>
      </w:r>
    </w:p>
    <w:p w:rsidR="00161DFB" w:rsidRDefault="00161DFB" w:rsidP="00161DFB">
      <w:pPr>
        <w:tabs>
          <w:tab w:val="left" w:pos="1890"/>
        </w:tabs>
        <w:suppressAutoHyphens/>
        <w:jc w:val="both"/>
      </w:pPr>
      <w:r>
        <w:t>PM Conc</w:t>
      </w:r>
      <w:r>
        <w:tab/>
        <w:t xml:space="preserve">= </w:t>
      </w:r>
      <w:r w:rsidRPr="000E4EE3">
        <w:rPr>
          <w:iCs/>
          <w:color w:val="0000FF"/>
        </w:rPr>
        <w:t>XXXX</w:t>
      </w:r>
      <w:r>
        <w:t xml:space="preserve"> gr/scf</w:t>
      </w:r>
    </w:p>
    <w:p w:rsidR="00161DFB" w:rsidRDefault="00161DFB" w:rsidP="00161DFB">
      <w:pPr>
        <w:jc w:val="both"/>
      </w:pPr>
    </w:p>
    <w:p w:rsidR="00161DFB" w:rsidRDefault="00161DFB" w:rsidP="00161DFB">
      <w:pPr>
        <w:jc w:val="both"/>
      </w:pPr>
      <w:r>
        <w:t>The following condition will be added to the ATC to show compliance:</w:t>
      </w:r>
    </w:p>
    <w:p w:rsidR="00161DFB" w:rsidRDefault="00161DFB" w:rsidP="00161DFB">
      <w:pPr>
        <w:jc w:val="both"/>
      </w:pPr>
    </w:p>
    <w:p w:rsidR="00161DFB" w:rsidRPr="0093312A" w:rsidRDefault="00161DFB" w:rsidP="00161DFB">
      <w:pPr>
        <w:numPr>
          <w:ilvl w:val="0"/>
          <w:numId w:val="15"/>
        </w:numPr>
        <w:ind w:left="360"/>
        <w:jc w:val="both"/>
        <w:rPr>
          <w:iCs/>
          <w:color w:val="990000"/>
        </w:rPr>
      </w:pPr>
      <w:r w:rsidRPr="0093312A">
        <w:rPr>
          <w:iCs/>
          <w:color w:val="990000"/>
        </w:rPr>
        <w:t>{14} Particulate matter emissions shall not exceed 0.1 grains/dscf in concentration.</w:t>
      </w:r>
      <w:r w:rsidRPr="005A66A8">
        <w:rPr>
          <w:color w:val="943634"/>
        </w:rPr>
        <w:t xml:space="preserve"> </w:t>
      </w:r>
      <w:r w:rsidRPr="0093312A">
        <w:rPr>
          <w:iCs/>
          <w:color w:val="990000"/>
        </w:rPr>
        <w:t>[District Rule 4201]</w:t>
      </w:r>
    </w:p>
    <w:p w:rsidR="00161DFB" w:rsidRPr="00F724A7" w:rsidRDefault="00161DFB" w:rsidP="00161DFB">
      <w:pPr>
        <w:ind w:left="360"/>
        <w:jc w:val="both"/>
      </w:pPr>
    </w:p>
    <w:p w:rsidR="00161DFB" w:rsidRPr="0093312A" w:rsidRDefault="00161DFB" w:rsidP="00161DFB">
      <w:pPr>
        <w:jc w:val="both"/>
        <w:rPr>
          <w:i/>
          <w:color w:val="FF0000"/>
        </w:rPr>
      </w:pPr>
      <w:r w:rsidRPr="0093312A">
        <w:rPr>
          <w:i/>
          <w:color w:val="FF0000"/>
        </w:rPr>
        <w:t xml:space="preserve">{If booth heater is </w:t>
      </w:r>
      <w:r w:rsidRPr="0093312A">
        <w:rPr>
          <w:i/>
          <w:color w:val="FF0000"/>
          <w:u w:val="single"/>
        </w:rPr>
        <w:t>NOT</w:t>
      </w:r>
      <w:r w:rsidRPr="0093312A">
        <w:rPr>
          <w:i/>
          <w:color w:val="FF0000"/>
        </w:rPr>
        <w:t xml:space="preserve"> permit exempt, include the following Rule 4301 and 4309 compliance sections; otherwise delete both sections.}</w:t>
      </w:r>
    </w:p>
    <w:p w:rsidR="00161DFB" w:rsidRPr="00F724A7" w:rsidRDefault="00161DFB" w:rsidP="00161DFB">
      <w:pPr>
        <w:ind w:left="360"/>
        <w:jc w:val="both"/>
      </w:pPr>
    </w:p>
    <w:p w:rsidR="00161DFB" w:rsidRPr="0008385A" w:rsidRDefault="00161DFB" w:rsidP="00B12079">
      <w:pPr>
        <w:pStyle w:val="Heading4"/>
      </w:pPr>
      <w:r w:rsidRPr="0008385A">
        <w:lastRenderedPageBreak/>
        <w:t xml:space="preserve">Rule 4301 Fuel Burning Equipment </w:t>
      </w:r>
    </w:p>
    <w:p w:rsidR="00161DFB" w:rsidRPr="0008385A" w:rsidRDefault="00161DFB" w:rsidP="00161DFB">
      <w:pPr>
        <w:widowControl w:val="0"/>
        <w:jc w:val="both"/>
        <w:rPr>
          <w:rFonts w:cs="Arial"/>
          <w:spacing w:val="-3"/>
        </w:rPr>
      </w:pPr>
      <w:r w:rsidRPr="0008385A">
        <w:rPr>
          <w:rFonts w:cs="Arial"/>
          <w:spacing w:val="-3"/>
        </w:rPr>
        <w:t>This rule specifies maximum emission rates in lb/hr for SO</w:t>
      </w:r>
      <w:r w:rsidRPr="0008385A">
        <w:rPr>
          <w:rFonts w:cs="Arial"/>
          <w:spacing w:val="-3"/>
          <w:vertAlign w:val="subscript"/>
        </w:rPr>
        <w:t>2</w:t>
      </w:r>
      <w:r w:rsidRPr="0008385A">
        <w:rPr>
          <w:rFonts w:cs="Arial"/>
          <w:spacing w:val="-3"/>
        </w:rPr>
        <w:t>, NO</w:t>
      </w:r>
      <w:r w:rsidRPr="0008385A">
        <w:rPr>
          <w:rFonts w:cs="Arial"/>
          <w:spacing w:val="-3"/>
          <w:vertAlign w:val="subscript"/>
        </w:rPr>
        <w:t>2</w:t>
      </w:r>
      <w:r w:rsidRPr="0008385A">
        <w:rPr>
          <w:rFonts w:cs="Arial"/>
          <w:spacing w:val="-3"/>
        </w:rPr>
        <w:t xml:space="preserve">, and combustion contaminants (defined as total PM in Rule 1020).  This rule also limits combustion contaminants to </w:t>
      </w:r>
      <w:r w:rsidRPr="0008385A">
        <w:rPr>
          <w:rFonts w:cs="Arial"/>
          <w:spacing w:val="-3"/>
        </w:rPr>
        <w:sym w:font="Symbol" w:char="F0A3"/>
      </w:r>
      <w:r w:rsidRPr="0008385A">
        <w:rPr>
          <w:rFonts w:cs="Arial"/>
          <w:spacing w:val="-3"/>
        </w:rPr>
        <w:t xml:space="preserve"> 0.1 gr/scf.  According to AP 42 (Table 1.4-2, footnote c), all PM emissions from natural gas combustion are less than 1 </w:t>
      </w:r>
      <w:r w:rsidRPr="0008385A">
        <w:rPr>
          <w:rFonts w:cs="Arial"/>
          <w:spacing w:val="-3"/>
        </w:rPr>
        <w:sym w:font="Symbol" w:char="F06D"/>
      </w:r>
      <w:r w:rsidRPr="0008385A">
        <w:rPr>
          <w:rFonts w:cs="Arial"/>
          <w:spacing w:val="-3"/>
        </w:rPr>
        <w:t>m in diameter.</w:t>
      </w:r>
    </w:p>
    <w:p w:rsidR="00161DFB" w:rsidRPr="0008385A" w:rsidRDefault="00161DFB" w:rsidP="00161DFB">
      <w:pPr>
        <w:widowControl w:val="0"/>
        <w:jc w:val="both"/>
        <w:rPr>
          <w:rFonts w:cs="Arial"/>
          <w:spacing w:val="-3"/>
        </w:rPr>
      </w:pPr>
    </w:p>
    <w:p w:rsidR="00161DFB" w:rsidRPr="0008385A" w:rsidRDefault="00161DFB" w:rsidP="00161DFB">
      <w:pPr>
        <w:widowControl w:val="0"/>
        <w:jc w:val="both"/>
        <w:rPr>
          <w:rFonts w:cs="Arial"/>
          <w:spacing w:val="-3"/>
        </w:rPr>
      </w:pPr>
      <w:r w:rsidRPr="0008385A">
        <w:rPr>
          <w:rFonts w:cs="Arial"/>
          <w:spacing w:val="-3"/>
        </w:rPr>
        <w:t>Dividing the previously calculated daily PE by the 24 hr/day operating schedule produces the hourly emission rates shown in the following table:</w:t>
      </w:r>
    </w:p>
    <w:p w:rsidR="00161DFB" w:rsidRPr="0008385A" w:rsidRDefault="00161DFB" w:rsidP="00161DFB">
      <w:pPr>
        <w:widowControl w:val="0"/>
        <w:jc w:val="both"/>
        <w:rPr>
          <w:rFonts w:cs="Arial"/>
          <w:spacing w:val="-3"/>
        </w:rPr>
      </w:pPr>
    </w:p>
    <w:tbl>
      <w:tblPr>
        <w:tblW w:w="96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240"/>
        <w:gridCol w:w="1980"/>
        <w:gridCol w:w="2160"/>
        <w:gridCol w:w="2250"/>
      </w:tblGrid>
      <w:tr w:rsidR="00161DFB" w:rsidRPr="00EF53F2" w:rsidTr="003A110C">
        <w:trPr>
          <w:cantSplit/>
          <w:trHeight w:val="375"/>
        </w:trPr>
        <w:tc>
          <w:tcPr>
            <w:tcW w:w="9630" w:type="dxa"/>
            <w:gridSpan w:val="4"/>
            <w:tcBorders>
              <w:top w:val="double" w:sz="4" w:space="0" w:color="auto"/>
              <w:bottom w:val="single" w:sz="4" w:space="0" w:color="auto"/>
            </w:tcBorders>
            <w:shd w:val="clear" w:color="auto" w:fill="FFFFFF"/>
            <w:vAlign w:val="center"/>
          </w:tcPr>
          <w:p w:rsidR="00161DFB" w:rsidRPr="00EF53F2" w:rsidRDefault="00161DFB" w:rsidP="003A110C">
            <w:pPr>
              <w:widowControl w:val="0"/>
              <w:jc w:val="center"/>
              <w:rPr>
                <w:rFonts w:cs="Arial"/>
                <w:b/>
                <w:bCs/>
                <w:spacing w:val="-3"/>
                <w:sz w:val="22"/>
                <w:szCs w:val="22"/>
              </w:rPr>
            </w:pPr>
            <w:r w:rsidRPr="00EF53F2">
              <w:rPr>
                <w:rFonts w:cs="Arial"/>
                <w:b/>
                <w:bCs/>
                <w:spacing w:val="-3"/>
                <w:sz w:val="22"/>
                <w:szCs w:val="22"/>
              </w:rPr>
              <w:t>District Rule 4301 Limits</w:t>
            </w:r>
          </w:p>
        </w:tc>
      </w:tr>
      <w:tr w:rsidR="00161DFB" w:rsidRPr="00EF53F2" w:rsidTr="003A110C">
        <w:trPr>
          <w:cantSplit/>
          <w:trHeight w:val="386"/>
        </w:trPr>
        <w:tc>
          <w:tcPr>
            <w:tcW w:w="3240" w:type="dxa"/>
            <w:tcBorders>
              <w:top w:val="single" w:sz="4" w:space="0" w:color="auto"/>
              <w:bottom w:val="double" w:sz="4" w:space="0" w:color="auto"/>
              <w:right w:val="single" w:sz="4" w:space="0" w:color="auto"/>
            </w:tcBorders>
            <w:shd w:val="clear" w:color="auto" w:fill="FFFFFF"/>
            <w:vAlign w:val="center"/>
          </w:tcPr>
          <w:p w:rsidR="00161DFB" w:rsidRPr="00EF53F2" w:rsidRDefault="00161DFB" w:rsidP="003A110C">
            <w:pPr>
              <w:pStyle w:val="table"/>
              <w:widowControl w:val="0"/>
              <w:rPr>
                <w:rFonts w:ascii="Arial" w:hAnsi="Arial" w:cs="Arial"/>
                <w:b/>
                <w:bCs/>
                <w:spacing w:val="-3"/>
                <w:sz w:val="22"/>
                <w:szCs w:val="22"/>
              </w:rPr>
            </w:pPr>
            <w:r w:rsidRPr="00EF53F2">
              <w:rPr>
                <w:rFonts w:ascii="Arial" w:hAnsi="Arial" w:cs="Arial"/>
                <w:b/>
                <w:bCs/>
                <w:spacing w:val="-3"/>
                <w:sz w:val="22"/>
                <w:szCs w:val="22"/>
              </w:rPr>
              <w:t>Pollutant</w:t>
            </w:r>
          </w:p>
        </w:tc>
        <w:tc>
          <w:tcPr>
            <w:tcW w:w="1980" w:type="dxa"/>
            <w:tcBorders>
              <w:top w:val="single" w:sz="4" w:space="0" w:color="auto"/>
              <w:left w:val="single" w:sz="4" w:space="0" w:color="auto"/>
              <w:bottom w:val="double" w:sz="4" w:space="0" w:color="auto"/>
              <w:right w:val="single" w:sz="4" w:space="0" w:color="auto"/>
            </w:tcBorders>
            <w:shd w:val="clear" w:color="auto" w:fill="FFFFFF"/>
            <w:vAlign w:val="center"/>
          </w:tcPr>
          <w:p w:rsidR="00161DFB" w:rsidRPr="00EF53F2" w:rsidRDefault="00161DFB" w:rsidP="003A110C">
            <w:pPr>
              <w:widowControl w:val="0"/>
              <w:jc w:val="center"/>
              <w:rPr>
                <w:rFonts w:cs="Arial"/>
                <w:b/>
                <w:bCs/>
                <w:spacing w:val="-3"/>
                <w:sz w:val="22"/>
                <w:szCs w:val="22"/>
              </w:rPr>
            </w:pPr>
            <w:r w:rsidRPr="00EF53F2">
              <w:rPr>
                <w:rFonts w:cs="Arial"/>
                <w:b/>
                <w:bCs/>
                <w:spacing w:val="-3"/>
                <w:sz w:val="22"/>
                <w:szCs w:val="22"/>
              </w:rPr>
              <w:t>NO</w:t>
            </w:r>
            <w:r w:rsidRPr="00EF53F2">
              <w:rPr>
                <w:rFonts w:cs="Arial"/>
                <w:b/>
                <w:bCs/>
                <w:spacing w:val="-3"/>
                <w:sz w:val="22"/>
                <w:szCs w:val="22"/>
                <w:vertAlign w:val="subscript"/>
              </w:rPr>
              <w:t>2</w:t>
            </w:r>
          </w:p>
        </w:tc>
        <w:tc>
          <w:tcPr>
            <w:tcW w:w="2160" w:type="dxa"/>
            <w:tcBorders>
              <w:top w:val="single" w:sz="4" w:space="0" w:color="auto"/>
              <w:left w:val="single" w:sz="4" w:space="0" w:color="auto"/>
              <w:bottom w:val="double" w:sz="4" w:space="0" w:color="auto"/>
              <w:right w:val="single" w:sz="4" w:space="0" w:color="auto"/>
            </w:tcBorders>
            <w:shd w:val="clear" w:color="auto" w:fill="FFFFFF"/>
            <w:vAlign w:val="center"/>
          </w:tcPr>
          <w:p w:rsidR="00161DFB" w:rsidRPr="00EF53F2" w:rsidRDefault="00161DFB" w:rsidP="003A110C">
            <w:pPr>
              <w:widowControl w:val="0"/>
              <w:jc w:val="center"/>
              <w:rPr>
                <w:rFonts w:cs="Arial"/>
                <w:b/>
                <w:bCs/>
                <w:spacing w:val="-3"/>
                <w:sz w:val="22"/>
                <w:szCs w:val="22"/>
              </w:rPr>
            </w:pPr>
            <w:r w:rsidRPr="00EF53F2">
              <w:rPr>
                <w:rFonts w:cs="Arial"/>
                <w:b/>
                <w:bCs/>
                <w:spacing w:val="-3"/>
                <w:sz w:val="22"/>
                <w:szCs w:val="22"/>
              </w:rPr>
              <w:t>Total PM</w:t>
            </w:r>
          </w:p>
        </w:tc>
        <w:tc>
          <w:tcPr>
            <w:tcW w:w="2250" w:type="dxa"/>
            <w:tcBorders>
              <w:top w:val="single" w:sz="4" w:space="0" w:color="auto"/>
              <w:left w:val="single" w:sz="4" w:space="0" w:color="auto"/>
              <w:bottom w:val="double" w:sz="4" w:space="0" w:color="auto"/>
            </w:tcBorders>
            <w:shd w:val="clear" w:color="auto" w:fill="FFFFFF"/>
            <w:vAlign w:val="center"/>
          </w:tcPr>
          <w:p w:rsidR="00161DFB" w:rsidRPr="00EF53F2" w:rsidRDefault="00161DFB" w:rsidP="003A110C">
            <w:pPr>
              <w:widowControl w:val="0"/>
              <w:jc w:val="center"/>
              <w:rPr>
                <w:rFonts w:cs="Arial"/>
                <w:b/>
                <w:bCs/>
                <w:spacing w:val="-3"/>
                <w:sz w:val="22"/>
                <w:szCs w:val="22"/>
              </w:rPr>
            </w:pPr>
            <w:r w:rsidRPr="00EF53F2">
              <w:rPr>
                <w:rFonts w:cs="Arial"/>
                <w:b/>
                <w:bCs/>
                <w:spacing w:val="-3"/>
                <w:sz w:val="22"/>
                <w:szCs w:val="22"/>
              </w:rPr>
              <w:t>SO</w:t>
            </w:r>
            <w:r w:rsidRPr="00EF53F2">
              <w:rPr>
                <w:rFonts w:cs="Arial"/>
                <w:b/>
                <w:bCs/>
                <w:spacing w:val="-3"/>
                <w:sz w:val="22"/>
                <w:szCs w:val="22"/>
                <w:vertAlign w:val="subscript"/>
              </w:rPr>
              <w:t>2</w:t>
            </w:r>
          </w:p>
        </w:tc>
      </w:tr>
      <w:tr w:rsidR="00161DFB" w:rsidRPr="00EF53F2" w:rsidTr="003A110C">
        <w:trPr>
          <w:cantSplit/>
          <w:trHeight w:val="447"/>
        </w:trPr>
        <w:tc>
          <w:tcPr>
            <w:tcW w:w="3240" w:type="dxa"/>
            <w:tcBorders>
              <w:top w:val="double" w:sz="4" w:space="0" w:color="auto"/>
            </w:tcBorders>
            <w:shd w:val="clear" w:color="auto" w:fill="FFFFFF"/>
            <w:vAlign w:val="center"/>
          </w:tcPr>
          <w:p w:rsidR="00161DFB" w:rsidRPr="00EF53F2" w:rsidRDefault="005B49CA" w:rsidP="003A110C">
            <w:pPr>
              <w:widowControl w:val="0"/>
              <w:rPr>
                <w:rFonts w:cs="Arial"/>
                <w:color w:val="0000FF"/>
                <w:spacing w:val="-3"/>
                <w:sz w:val="22"/>
                <w:szCs w:val="22"/>
              </w:rPr>
            </w:pPr>
            <w:r>
              <w:rPr>
                <w:rFonts w:cs="Arial"/>
                <w:color w:val="0000FF"/>
                <w:spacing w:val="-3"/>
                <w:sz w:val="22"/>
                <w:szCs w:val="22"/>
              </w:rPr>
              <w:fldChar w:fldCharType="begin"/>
            </w:r>
            <w:r>
              <w:rPr>
                <w:rFonts w:cs="Arial"/>
                <w:color w:val="0000FF"/>
                <w:spacing w:val="-3"/>
                <w:sz w:val="22"/>
                <w:szCs w:val="22"/>
              </w:rPr>
              <w:instrText xml:space="preserve"> REF App_Num \h </w:instrText>
            </w:r>
            <w:r>
              <w:rPr>
                <w:rFonts w:cs="Arial"/>
                <w:color w:val="0000FF"/>
                <w:spacing w:val="-3"/>
                <w:sz w:val="22"/>
                <w:szCs w:val="22"/>
              </w:rPr>
            </w:r>
            <w:r>
              <w:rPr>
                <w:rFonts w:cs="Arial"/>
                <w:color w:val="0000FF"/>
                <w:spacing w:val="-3"/>
                <w:sz w:val="22"/>
                <w:szCs w:val="22"/>
              </w:rPr>
              <w:fldChar w:fldCharType="separate"/>
            </w:r>
            <w:r>
              <w:rPr>
                <w:noProof/>
                <w:color w:val="000000"/>
              </w:rPr>
              <w:t>X-XXXX-X-X</w:t>
            </w:r>
            <w:r>
              <w:rPr>
                <w:rFonts w:cs="Arial"/>
                <w:color w:val="0000FF"/>
                <w:spacing w:val="-3"/>
                <w:sz w:val="22"/>
                <w:szCs w:val="22"/>
              </w:rPr>
              <w:fldChar w:fldCharType="end"/>
            </w:r>
          </w:p>
        </w:tc>
        <w:tc>
          <w:tcPr>
            <w:tcW w:w="1980" w:type="dxa"/>
            <w:tcBorders>
              <w:top w:val="double" w:sz="4" w:space="0" w:color="auto"/>
            </w:tcBorders>
            <w:shd w:val="clear" w:color="auto" w:fill="FFFFFF"/>
            <w:vAlign w:val="center"/>
          </w:tcPr>
          <w:p w:rsidR="00161DFB" w:rsidRPr="00EF53F2" w:rsidRDefault="00161DFB" w:rsidP="003A110C">
            <w:pPr>
              <w:widowControl w:val="0"/>
              <w:jc w:val="center"/>
              <w:rPr>
                <w:rFonts w:cs="Arial"/>
                <w:color w:val="0000FF"/>
                <w:spacing w:val="-3"/>
                <w:sz w:val="22"/>
                <w:szCs w:val="22"/>
              </w:rPr>
            </w:pPr>
            <w:r>
              <w:rPr>
                <w:rFonts w:cs="Arial"/>
                <w:color w:val="0000FF"/>
                <w:spacing w:val="-3"/>
                <w:sz w:val="22"/>
                <w:szCs w:val="22"/>
              </w:rPr>
              <w:t>XXX</w:t>
            </w:r>
          </w:p>
        </w:tc>
        <w:tc>
          <w:tcPr>
            <w:tcW w:w="2160" w:type="dxa"/>
            <w:tcBorders>
              <w:top w:val="double" w:sz="4" w:space="0" w:color="auto"/>
            </w:tcBorders>
            <w:shd w:val="clear" w:color="auto" w:fill="FFFFFF"/>
            <w:vAlign w:val="center"/>
          </w:tcPr>
          <w:p w:rsidR="00161DFB" w:rsidRPr="00EF53F2" w:rsidRDefault="00161DFB" w:rsidP="003A110C">
            <w:pPr>
              <w:widowControl w:val="0"/>
              <w:jc w:val="center"/>
              <w:rPr>
                <w:rFonts w:cs="Arial"/>
                <w:color w:val="0000FF"/>
                <w:spacing w:val="-3"/>
                <w:sz w:val="22"/>
                <w:szCs w:val="22"/>
              </w:rPr>
            </w:pPr>
            <w:r>
              <w:rPr>
                <w:rFonts w:cs="Arial"/>
                <w:color w:val="0000FF"/>
                <w:spacing w:val="-3"/>
                <w:sz w:val="22"/>
                <w:szCs w:val="22"/>
              </w:rPr>
              <w:t>XXX</w:t>
            </w:r>
          </w:p>
        </w:tc>
        <w:tc>
          <w:tcPr>
            <w:tcW w:w="2250" w:type="dxa"/>
            <w:tcBorders>
              <w:top w:val="double" w:sz="4" w:space="0" w:color="auto"/>
            </w:tcBorders>
            <w:shd w:val="clear" w:color="auto" w:fill="FFFFFF"/>
            <w:vAlign w:val="center"/>
          </w:tcPr>
          <w:p w:rsidR="00161DFB" w:rsidRPr="00EF53F2" w:rsidRDefault="00161DFB" w:rsidP="003A110C">
            <w:pPr>
              <w:widowControl w:val="0"/>
              <w:jc w:val="center"/>
              <w:rPr>
                <w:rFonts w:cs="Arial"/>
                <w:color w:val="0000FF"/>
                <w:spacing w:val="-3"/>
                <w:sz w:val="22"/>
                <w:szCs w:val="22"/>
              </w:rPr>
            </w:pPr>
            <w:r>
              <w:rPr>
                <w:rFonts w:cs="Arial"/>
                <w:color w:val="0000FF"/>
                <w:spacing w:val="-3"/>
                <w:sz w:val="22"/>
                <w:szCs w:val="22"/>
              </w:rPr>
              <w:t>XXX</w:t>
            </w:r>
          </w:p>
        </w:tc>
      </w:tr>
      <w:tr w:rsidR="00161DFB" w:rsidRPr="00EF53F2" w:rsidTr="003A110C">
        <w:trPr>
          <w:cantSplit/>
          <w:trHeight w:val="525"/>
        </w:trPr>
        <w:tc>
          <w:tcPr>
            <w:tcW w:w="3240" w:type="dxa"/>
            <w:tcBorders>
              <w:bottom w:val="double" w:sz="4" w:space="0" w:color="auto"/>
            </w:tcBorders>
            <w:shd w:val="clear" w:color="auto" w:fill="FFFFFF"/>
            <w:vAlign w:val="center"/>
          </w:tcPr>
          <w:p w:rsidR="00161DFB" w:rsidRPr="00EF53F2" w:rsidRDefault="00161DFB" w:rsidP="003A110C">
            <w:pPr>
              <w:widowControl w:val="0"/>
              <w:jc w:val="both"/>
              <w:rPr>
                <w:rFonts w:cs="Arial"/>
                <w:spacing w:val="-3"/>
                <w:sz w:val="22"/>
                <w:szCs w:val="22"/>
              </w:rPr>
            </w:pPr>
            <w:r w:rsidRPr="00EF53F2">
              <w:rPr>
                <w:rFonts w:cs="Arial"/>
                <w:spacing w:val="-3"/>
                <w:sz w:val="22"/>
                <w:szCs w:val="22"/>
              </w:rPr>
              <w:t>Rule Limit (lb/hr)</w:t>
            </w:r>
          </w:p>
        </w:tc>
        <w:tc>
          <w:tcPr>
            <w:tcW w:w="1980" w:type="dxa"/>
            <w:tcBorders>
              <w:bottom w:val="double" w:sz="4" w:space="0" w:color="auto"/>
            </w:tcBorders>
            <w:shd w:val="clear" w:color="auto" w:fill="FFFFFF"/>
            <w:vAlign w:val="center"/>
          </w:tcPr>
          <w:p w:rsidR="00161DFB" w:rsidRPr="00EF53F2" w:rsidRDefault="00161DFB" w:rsidP="003A110C">
            <w:pPr>
              <w:widowControl w:val="0"/>
              <w:jc w:val="center"/>
              <w:rPr>
                <w:rFonts w:cs="Arial"/>
                <w:spacing w:val="-3"/>
                <w:sz w:val="22"/>
                <w:szCs w:val="22"/>
              </w:rPr>
            </w:pPr>
            <w:r w:rsidRPr="00EF53F2">
              <w:rPr>
                <w:rFonts w:cs="Arial"/>
                <w:spacing w:val="-3"/>
                <w:sz w:val="22"/>
                <w:szCs w:val="22"/>
              </w:rPr>
              <w:t>140</w:t>
            </w:r>
          </w:p>
        </w:tc>
        <w:tc>
          <w:tcPr>
            <w:tcW w:w="2160" w:type="dxa"/>
            <w:tcBorders>
              <w:bottom w:val="double" w:sz="4" w:space="0" w:color="auto"/>
            </w:tcBorders>
            <w:shd w:val="clear" w:color="auto" w:fill="FFFFFF"/>
            <w:vAlign w:val="center"/>
          </w:tcPr>
          <w:p w:rsidR="00161DFB" w:rsidRPr="00EF53F2" w:rsidRDefault="00161DFB" w:rsidP="003A110C">
            <w:pPr>
              <w:widowControl w:val="0"/>
              <w:jc w:val="center"/>
              <w:rPr>
                <w:rFonts w:cs="Arial"/>
                <w:spacing w:val="-3"/>
                <w:sz w:val="22"/>
                <w:szCs w:val="22"/>
              </w:rPr>
            </w:pPr>
            <w:r w:rsidRPr="00EF53F2">
              <w:rPr>
                <w:rFonts w:cs="Arial"/>
                <w:spacing w:val="-3"/>
                <w:sz w:val="22"/>
                <w:szCs w:val="22"/>
              </w:rPr>
              <w:t>10</w:t>
            </w:r>
          </w:p>
        </w:tc>
        <w:tc>
          <w:tcPr>
            <w:tcW w:w="2250" w:type="dxa"/>
            <w:tcBorders>
              <w:bottom w:val="double" w:sz="4" w:space="0" w:color="auto"/>
            </w:tcBorders>
            <w:shd w:val="clear" w:color="auto" w:fill="FFFFFF"/>
            <w:vAlign w:val="center"/>
          </w:tcPr>
          <w:p w:rsidR="00161DFB" w:rsidRPr="00EF53F2" w:rsidRDefault="00161DFB" w:rsidP="003A110C">
            <w:pPr>
              <w:widowControl w:val="0"/>
              <w:jc w:val="center"/>
              <w:rPr>
                <w:rFonts w:cs="Arial"/>
                <w:spacing w:val="-3"/>
                <w:sz w:val="22"/>
                <w:szCs w:val="22"/>
              </w:rPr>
            </w:pPr>
            <w:r w:rsidRPr="00EF53F2">
              <w:rPr>
                <w:rFonts w:cs="Arial"/>
                <w:spacing w:val="-3"/>
                <w:sz w:val="22"/>
                <w:szCs w:val="22"/>
              </w:rPr>
              <w:t>200</w:t>
            </w:r>
          </w:p>
        </w:tc>
      </w:tr>
    </w:tbl>
    <w:p w:rsidR="00161DFB" w:rsidRPr="0008385A" w:rsidRDefault="00161DFB" w:rsidP="00161DFB">
      <w:pPr>
        <w:ind w:left="360"/>
        <w:jc w:val="both"/>
        <w:rPr>
          <w:rFonts w:cs="Arial"/>
          <w:spacing w:val="-3"/>
        </w:rPr>
      </w:pPr>
    </w:p>
    <w:p w:rsidR="00161DFB" w:rsidRPr="0008385A" w:rsidRDefault="00161DFB" w:rsidP="00161DFB">
      <w:pPr>
        <w:jc w:val="both"/>
        <w:rPr>
          <w:rFonts w:cs="Arial"/>
        </w:rPr>
      </w:pPr>
      <w:r w:rsidRPr="0008385A">
        <w:rPr>
          <w:rFonts w:cs="Arial"/>
          <w:spacing w:val="-3"/>
        </w:rPr>
        <w:t>The above table indicates the calculated emissions will be below with the maximum lb/hr emissions in this rule; therefore compliance is expected.</w:t>
      </w:r>
    </w:p>
    <w:p w:rsidR="00161DFB" w:rsidRPr="004348D6" w:rsidRDefault="00161DFB" w:rsidP="00161DFB">
      <w:pPr>
        <w:jc w:val="both"/>
        <w:rPr>
          <w:rFonts w:cs="Arial"/>
          <w:b/>
          <w:bCs/>
        </w:rPr>
      </w:pPr>
    </w:p>
    <w:p w:rsidR="00161DFB" w:rsidRPr="0008385A" w:rsidRDefault="00161DFB" w:rsidP="00B12079">
      <w:pPr>
        <w:pStyle w:val="Heading4"/>
      </w:pPr>
      <w:r w:rsidRPr="0008385A">
        <w:t>Rule 4309 Dryers, Dehydrators, and Ovens</w:t>
      </w:r>
    </w:p>
    <w:p w:rsidR="00161DFB" w:rsidRPr="0008385A" w:rsidRDefault="00161DFB" w:rsidP="00161DFB">
      <w:pPr>
        <w:jc w:val="both"/>
        <w:rPr>
          <w:rFonts w:cs="Arial"/>
          <w:bCs/>
        </w:rPr>
      </w:pPr>
      <w:r w:rsidRPr="0008385A">
        <w:rPr>
          <w:rFonts w:cs="Arial"/>
          <w:bCs/>
        </w:rPr>
        <w:t>This rule applies to any dryer, dehydrator, or oven that is fired on gaseous fuel, liquid fuel, or is fired on gaseous and liquid fuel sequentially, and the total rated heat input for the unit is 5.0 million British thermal units per hour (5.0 MMBtu/hr) or greater.</w:t>
      </w:r>
    </w:p>
    <w:p w:rsidR="00161DFB" w:rsidRPr="0008385A" w:rsidRDefault="00161DFB" w:rsidP="00161DFB">
      <w:pPr>
        <w:jc w:val="both"/>
        <w:rPr>
          <w:rFonts w:cs="Arial"/>
          <w:bCs/>
        </w:rPr>
      </w:pPr>
    </w:p>
    <w:p w:rsidR="00161DFB" w:rsidRPr="0008385A" w:rsidRDefault="00161DFB" w:rsidP="00161DFB">
      <w:pPr>
        <w:jc w:val="both"/>
        <w:rPr>
          <w:rFonts w:cs="Arial"/>
          <w:bCs/>
        </w:rPr>
      </w:pPr>
      <w:r w:rsidRPr="0008385A">
        <w:rPr>
          <w:rFonts w:cs="Arial"/>
          <w:bCs/>
        </w:rPr>
        <w:t>The total rated heat input for the burner is less than 5.0 MMBtu/hr therefore the requirements of this rule are not applicable.</w:t>
      </w:r>
    </w:p>
    <w:p w:rsidR="00161DFB" w:rsidRDefault="00161DFB" w:rsidP="00161DFB">
      <w:pPr>
        <w:jc w:val="both"/>
        <w:rPr>
          <w:b/>
          <w:bCs/>
        </w:rPr>
      </w:pPr>
    </w:p>
    <w:p w:rsidR="00161DFB" w:rsidRPr="00F724A7" w:rsidRDefault="00161DFB" w:rsidP="00B12079">
      <w:pPr>
        <w:pStyle w:val="Heading4"/>
      </w:pPr>
      <w:r w:rsidRPr="00F724A7">
        <w:t>Rule 4612</w:t>
      </w:r>
      <w:r>
        <w:tab/>
      </w:r>
      <w:r w:rsidRPr="00F724A7">
        <w:t xml:space="preserve">Motor Vehicle and Mobile Equipment </w:t>
      </w:r>
      <w:r>
        <w:t>Coating</w:t>
      </w:r>
      <w:r w:rsidRPr="00F724A7">
        <w:t xml:space="preserve"> Operations</w:t>
      </w:r>
    </w:p>
    <w:p w:rsidR="00161DFB" w:rsidRPr="00F724A7" w:rsidRDefault="00161DFB" w:rsidP="00161DFB">
      <w:pPr>
        <w:tabs>
          <w:tab w:val="left" w:pos="0"/>
        </w:tabs>
        <w:autoSpaceDE w:val="0"/>
        <w:autoSpaceDN w:val="0"/>
        <w:adjustRightInd w:val="0"/>
        <w:jc w:val="both"/>
        <w:rPr>
          <w:rFonts w:cs="Arial"/>
        </w:rPr>
      </w:pPr>
      <w:r w:rsidRPr="00F724A7">
        <w:rPr>
          <w:rFonts w:cs="Arial"/>
        </w:rPr>
        <w:t>The purpose of this rule is to limit volatile organic compound (VOC) emissions from coatings associated with the coatings of motor vehicles, mobile equipment, and associated parts and components.  It also limits the VOC emissions from the organic solvent cleaning, storage, and disposal associated with such operations.</w:t>
      </w:r>
    </w:p>
    <w:p w:rsidR="00161DFB" w:rsidRPr="00F724A7" w:rsidRDefault="00161DFB" w:rsidP="00161DFB">
      <w:pPr>
        <w:tabs>
          <w:tab w:val="left" w:pos="0"/>
        </w:tabs>
        <w:jc w:val="both"/>
        <w:rPr>
          <w:rFonts w:cs="Arial"/>
        </w:rPr>
      </w:pPr>
    </w:p>
    <w:p w:rsidR="00161DFB" w:rsidRPr="00F724A7" w:rsidRDefault="00161DFB" w:rsidP="00161DFB">
      <w:pPr>
        <w:tabs>
          <w:tab w:val="left" w:pos="0"/>
        </w:tabs>
        <w:autoSpaceDE w:val="0"/>
        <w:autoSpaceDN w:val="0"/>
        <w:adjustRightInd w:val="0"/>
        <w:jc w:val="both"/>
        <w:rPr>
          <w:rFonts w:cs="Arial"/>
        </w:rPr>
      </w:pPr>
      <w:r w:rsidRPr="00F724A7">
        <w:rPr>
          <w:rFonts w:cs="Arial"/>
        </w:rPr>
        <w:t>Section 5.1 requires that no person shall apply to any motor vehicle, mobile equipment, or associated parts and components, any coating with a VOC regulatory content, as calculated pursuant to Section 3.4</w:t>
      </w:r>
      <w:r>
        <w:rPr>
          <w:rFonts w:cs="Arial"/>
        </w:rPr>
        <w:t>5</w:t>
      </w:r>
      <w:r w:rsidRPr="00F724A7">
        <w:rPr>
          <w:rFonts w:cs="Arial"/>
        </w:rPr>
        <w:t>.1, in excess of the applicable limits in Table 1, except as provided in Section 5.3.  These limits are presented in the following table:</w:t>
      </w:r>
    </w:p>
    <w:p w:rsidR="00FE372C" w:rsidRDefault="00FE372C">
      <w:pPr>
        <w:spacing w:after="200" w:line="276" w:lineRule="auto"/>
        <w:rPr>
          <w:rFonts w:cs="Arial"/>
        </w:rPr>
      </w:pPr>
      <w:r>
        <w:rPr>
          <w:rFonts w:cs="Arial"/>
        </w:rPr>
        <w:br w:type="page"/>
      </w:r>
    </w:p>
    <w:tbl>
      <w:tblPr>
        <w:tblW w:w="9720" w:type="dxa"/>
        <w:tblInd w:w="122" w:type="dxa"/>
        <w:tblLayout w:type="fixed"/>
        <w:tblCellMar>
          <w:left w:w="122" w:type="dxa"/>
          <w:right w:w="122" w:type="dxa"/>
        </w:tblCellMar>
        <w:tblLook w:val="0000" w:firstRow="0" w:lastRow="0" w:firstColumn="0" w:lastColumn="0" w:noHBand="0" w:noVBand="0"/>
      </w:tblPr>
      <w:tblGrid>
        <w:gridCol w:w="3651"/>
        <w:gridCol w:w="2109"/>
        <w:gridCol w:w="2160"/>
        <w:gridCol w:w="1800"/>
      </w:tblGrid>
      <w:tr w:rsidR="00161DFB" w:rsidRPr="00F724A7" w:rsidTr="003A110C">
        <w:trPr>
          <w:cantSplit/>
        </w:trPr>
        <w:tc>
          <w:tcPr>
            <w:tcW w:w="9720" w:type="dxa"/>
            <w:gridSpan w:val="4"/>
            <w:tcBorders>
              <w:top w:val="double" w:sz="6" w:space="0" w:color="auto"/>
              <w:left w:val="double" w:sz="6" w:space="0" w:color="auto"/>
              <w:bottom w:val="double" w:sz="6" w:space="0" w:color="auto"/>
              <w:right w:val="double" w:sz="6" w:space="0" w:color="auto"/>
            </w:tcBorders>
            <w:shd w:val="clear" w:color="auto" w:fill="auto"/>
            <w:vAlign w:val="center"/>
          </w:tcPr>
          <w:p w:rsidR="00161DFB" w:rsidRPr="009B65C8" w:rsidRDefault="00161DFB" w:rsidP="003A110C">
            <w:pPr>
              <w:widowControl w:val="0"/>
              <w:tabs>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spacing w:before="120" w:after="120"/>
              <w:ind w:left="2160" w:hanging="2160"/>
              <w:jc w:val="center"/>
              <w:outlineLvl w:val="8"/>
              <w:rPr>
                <w:rFonts w:cs="Arial"/>
                <w:b/>
                <w:color w:val="000000"/>
                <w:sz w:val="22"/>
                <w:szCs w:val="22"/>
              </w:rPr>
            </w:pPr>
            <w:r w:rsidRPr="009B65C8">
              <w:rPr>
                <w:rFonts w:cs="Arial"/>
                <w:b/>
                <w:color w:val="000000"/>
                <w:sz w:val="22"/>
                <w:szCs w:val="22"/>
              </w:rPr>
              <w:lastRenderedPageBreak/>
              <w:br w:type="page"/>
              <w:t xml:space="preserve">Table 1 - </w:t>
            </w:r>
            <w:r w:rsidRPr="009B65C8">
              <w:rPr>
                <w:rFonts w:cs="Arial"/>
                <w:b/>
                <w:color w:val="000000"/>
                <w:sz w:val="22"/>
                <w:szCs w:val="22"/>
                <w:shd w:val="clear" w:color="auto" w:fill="FFFFFF"/>
              </w:rPr>
              <w:t>Rule 4612 Coating VOC Limits</w:t>
            </w:r>
          </w:p>
        </w:tc>
      </w:tr>
      <w:tr w:rsidR="00161DFB" w:rsidRPr="00F724A7" w:rsidTr="003A110C">
        <w:trPr>
          <w:cantSplit/>
          <w:trHeight w:val="684"/>
        </w:trPr>
        <w:tc>
          <w:tcPr>
            <w:tcW w:w="3651" w:type="dxa"/>
            <w:vMerge w:val="restart"/>
            <w:tcBorders>
              <w:top w:val="doub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Coating Category</w:t>
            </w:r>
          </w:p>
        </w:tc>
        <w:tc>
          <w:tcPr>
            <w:tcW w:w="6069" w:type="dxa"/>
            <w:gridSpan w:val="3"/>
            <w:tcBorders>
              <w:top w:val="single" w:sz="4" w:space="0" w:color="auto"/>
              <w:left w:val="double" w:sz="6" w:space="0" w:color="auto"/>
              <w:bottom w:val="single" w:sz="6" w:space="0" w:color="auto"/>
              <w:right w:val="double" w:sz="6" w:space="0" w:color="auto"/>
            </w:tcBorders>
            <w:shd w:val="clear" w:color="auto" w:fill="auto"/>
            <w:vAlign w:val="center"/>
          </w:tcPr>
          <w:p w:rsidR="00161DFB" w:rsidRDefault="00161DFB" w:rsidP="003A110C">
            <w:pPr>
              <w:suppressAutoHyphens/>
              <w:jc w:val="center"/>
              <w:rPr>
                <w:rFonts w:cs="Arial"/>
                <w:spacing w:val="-3"/>
                <w:sz w:val="22"/>
                <w:szCs w:val="22"/>
              </w:rPr>
            </w:pPr>
            <w:r w:rsidRPr="009B65C8">
              <w:rPr>
                <w:rFonts w:cs="Arial"/>
                <w:spacing w:val="-3"/>
                <w:sz w:val="22"/>
                <w:szCs w:val="22"/>
              </w:rPr>
              <w:t xml:space="preserve">VOC Regulatory Limit, as applied, </w:t>
            </w:r>
          </w:p>
          <w:p w:rsidR="00161DFB" w:rsidRPr="009B65C8" w:rsidRDefault="00161DFB" w:rsidP="003A110C">
            <w:pPr>
              <w:suppressAutoHyphens/>
              <w:jc w:val="center"/>
              <w:rPr>
                <w:rFonts w:cs="Arial"/>
                <w:spacing w:val="-3"/>
                <w:sz w:val="22"/>
                <w:szCs w:val="22"/>
              </w:rPr>
            </w:pPr>
            <w:r w:rsidRPr="009B65C8">
              <w:rPr>
                <w:rFonts w:cs="Arial"/>
                <w:spacing w:val="-3"/>
                <w:sz w:val="22"/>
                <w:szCs w:val="22"/>
              </w:rPr>
              <w:t>in grams/liter (</w:t>
            </w:r>
            <w:r>
              <w:rPr>
                <w:rFonts w:cs="Arial"/>
                <w:spacing w:val="-3"/>
                <w:sz w:val="22"/>
                <w:szCs w:val="22"/>
              </w:rPr>
              <w:t>lb</w:t>
            </w:r>
            <w:r w:rsidRPr="009B65C8">
              <w:rPr>
                <w:rFonts w:cs="Arial"/>
                <w:spacing w:val="-3"/>
                <w:sz w:val="22"/>
                <w:szCs w:val="22"/>
              </w:rPr>
              <w:t xml:space="preserve"> per gallon)</w:t>
            </w:r>
          </w:p>
        </w:tc>
      </w:tr>
      <w:tr w:rsidR="00161DFB" w:rsidRPr="00F724A7" w:rsidTr="003A110C">
        <w:trPr>
          <w:cantSplit/>
          <w:trHeight w:val="516"/>
        </w:trPr>
        <w:tc>
          <w:tcPr>
            <w:tcW w:w="3651" w:type="dxa"/>
            <w:vMerge/>
            <w:tcBorders>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p>
        </w:tc>
        <w:tc>
          <w:tcPr>
            <w:tcW w:w="2109" w:type="dxa"/>
            <w:tcBorders>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VOC Limits</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VOC of proposed coatings</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Compliant</w:t>
            </w:r>
          </w:p>
        </w:tc>
      </w:tr>
      <w:tr w:rsidR="00161DFB" w:rsidRPr="00F724A7" w:rsidTr="003A110C">
        <w:trPr>
          <w:cantSplit/>
          <w:trHeight w:val="84"/>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noProof/>
                <w:spacing w:val="-3"/>
                <w:sz w:val="22"/>
                <w:szCs w:val="22"/>
              </w:rPr>
              <w:t>Adhesion Promoter</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540 (4.5)</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r>
      <w:tr w:rsidR="00161DFB" w:rsidRPr="00F724A7" w:rsidTr="003A110C">
        <w:trPr>
          <w:cantSplit/>
          <w:trHeight w:val="192"/>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noProof/>
                <w:spacing w:val="-3"/>
                <w:sz w:val="22"/>
                <w:szCs w:val="22"/>
              </w:rPr>
              <w:t>Clear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250 (2.1)</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Pr>
                <w:rFonts w:cs="Arial"/>
                <w:color w:val="0000FF"/>
                <w:spacing w:val="-3"/>
                <w:sz w:val="22"/>
                <w:szCs w:val="22"/>
              </w:rPr>
              <w:t>XXX</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Yes</w:t>
            </w:r>
          </w:p>
        </w:tc>
      </w:tr>
      <w:tr w:rsidR="00161DFB" w:rsidRPr="00F724A7" w:rsidTr="003A110C">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noProof/>
                <w:spacing w:val="-3"/>
                <w:sz w:val="22"/>
                <w:szCs w:val="22"/>
              </w:rPr>
            </w:pPr>
            <w:r w:rsidRPr="009B65C8">
              <w:rPr>
                <w:rFonts w:cs="Arial"/>
                <w:noProof/>
                <w:spacing w:val="-3"/>
                <w:sz w:val="22"/>
                <w:szCs w:val="22"/>
              </w:rPr>
              <w:t>Color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420 (3.5)</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Pr>
                <w:rFonts w:cs="Arial"/>
                <w:color w:val="0000FF"/>
                <w:spacing w:val="-3"/>
                <w:sz w:val="22"/>
                <w:szCs w:val="22"/>
              </w:rPr>
              <w:t>XXX</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Yes</w:t>
            </w:r>
          </w:p>
        </w:tc>
      </w:tr>
      <w:tr w:rsidR="00161DFB" w:rsidRPr="00F724A7" w:rsidTr="003A110C">
        <w:trPr>
          <w:cantSplit/>
          <w:trHeight w:val="183"/>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noProof/>
                <w:spacing w:val="-3"/>
                <w:sz w:val="22"/>
                <w:szCs w:val="22"/>
              </w:rPr>
              <w:t>Multi-Color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680 (5.7)</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r>
      <w:tr w:rsidR="00161DFB" w:rsidRPr="00F724A7" w:rsidTr="003A110C">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noProof/>
                <w:spacing w:val="-3"/>
                <w:sz w:val="22"/>
                <w:szCs w:val="22"/>
              </w:rPr>
            </w:pPr>
            <w:r w:rsidRPr="009B65C8">
              <w:rPr>
                <w:rFonts w:cs="Arial"/>
                <w:noProof/>
                <w:spacing w:val="-3"/>
                <w:sz w:val="22"/>
                <w:szCs w:val="22"/>
              </w:rPr>
              <w:t>Pretreatment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660 (5.5)</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r>
      <w:tr w:rsidR="00161DFB" w:rsidRPr="00F724A7" w:rsidTr="003A110C">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noProof/>
                <w:spacing w:val="-3"/>
                <w:sz w:val="22"/>
                <w:szCs w:val="22"/>
              </w:rPr>
            </w:pPr>
            <w:r w:rsidRPr="009B65C8">
              <w:rPr>
                <w:rFonts w:cs="Arial"/>
                <w:noProof/>
                <w:spacing w:val="-3"/>
                <w:sz w:val="22"/>
                <w:szCs w:val="22"/>
              </w:rPr>
              <w:t>Primer</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250 (2.1)</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2.1</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Yes</w:t>
            </w:r>
          </w:p>
        </w:tc>
      </w:tr>
      <w:tr w:rsidR="00161DFB" w:rsidRPr="00F724A7" w:rsidTr="003A110C">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noProof/>
                <w:spacing w:val="-3"/>
                <w:sz w:val="22"/>
                <w:szCs w:val="22"/>
              </w:rPr>
            </w:pPr>
            <w:r w:rsidRPr="009B65C8">
              <w:rPr>
                <w:rFonts w:cs="Arial"/>
                <w:noProof/>
                <w:spacing w:val="-3"/>
                <w:sz w:val="22"/>
                <w:szCs w:val="22"/>
              </w:rPr>
              <w:t>Primer Sealer</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250 (2.1)</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r>
      <w:tr w:rsidR="00161DFB" w:rsidRPr="00F724A7" w:rsidTr="003A110C">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noProof/>
                <w:spacing w:val="-3"/>
                <w:sz w:val="22"/>
                <w:szCs w:val="22"/>
              </w:rPr>
            </w:pPr>
            <w:r w:rsidRPr="009B65C8">
              <w:rPr>
                <w:rFonts w:cs="Arial"/>
                <w:noProof/>
                <w:spacing w:val="-3"/>
                <w:sz w:val="22"/>
                <w:szCs w:val="22"/>
              </w:rPr>
              <w:t>Single-Stage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340 (2.8)</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Pr>
                <w:rFonts w:cs="Arial"/>
                <w:color w:val="0000FF"/>
                <w:spacing w:val="-3"/>
                <w:sz w:val="22"/>
                <w:szCs w:val="22"/>
              </w:rPr>
              <w:t>XXX</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Yes</w:t>
            </w:r>
          </w:p>
        </w:tc>
      </w:tr>
      <w:tr w:rsidR="00161DFB" w:rsidRPr="00F724A7" w:rsidTr="003A110C">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noProof/>
                <w:spacing w:val="-3"/>
                <w:sz w:val="22"/>
                <w:szCs w:val="22"/>
              </w:rPr>
            </w:pPr>
            <w:r w:rsidRPr="009B65C8">
              <w:rPr>
                <w:rFonts w:cs="Arial"/>
                <w:noProof/>
                <w:spacing w:val="-3"/>
                <w:sz w:val="22"/>
                <w:szCs w:val="22"/>
              </w:rPr>
              <w:t>Temporary Protective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noProof/>
                <w:spacing w:val="-3"/>
                <w:sz w:val="22"/>
                <w:szCs w:val="22"/>
              </w:rPr>
              <w:t>60 (0.5)</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r>
      <w:tr w:rsidR="00161DFB" w:rsidRPr="00F724A7" w:rsidTr="003A110C">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noProof/>
                <w:spacing w:val="-3"/>
                <w:sz w:val="22"/>
                <w:szCs w:val="22"/>
              </w:rPr>
            </w:pPr>
            <w:r w:rsidRPr="009B65C8">
              <w:rPr>
                <w:rFonts w:cs="Arial"/>
                <w:noProof/>
                <w:spacing w:val="-3"/>
                <w:sz w:val="22"/>
                <w:szCs w:val="22"/>
              </w:rPr>
              <w:t>Truck Bed Liner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310 (2.6)</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r>
      <w:tr w:rsidR="00161DFB" w:rsidRPr="00F724A7" w:rsidTr="003A110C">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noProof/>
                <w:spacing w:val="-3"/>
                <w:sz w:val="22"/>
                <w:szCs w:val="22"/>
              </w:rPr>
            </w:pPr>
            <w:r w:rsidRPr="009B65C8">
              <w:rPr>
                <w:rFonts w:cs="Arial"/>
                <w:noProof/>
                <w:spacing w:val="-3"/>
                <w:sz w:val="22"/>
                <w:szCs w:val="22"/>
              </w:rPr>
              <w:t>Underbody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430 (3.6)</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r>
      <w:tr w:rsidR="00161DFB" w:rsidRPr="00F724A7" w:rsidTr="003A110C">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noProof/>
                <w:spacing w:val="-3"/>
                <w:sz w:val="22"/>
                <w:szCs w:val="22"/>
              </w:rPr>
            </w:pPr>
            <w:r w:rsidRPr="009B65C8">
              <w:rPr>
                <w:rFonts w:cs="Arial"/>
                <w:noProof/>
                <w:spacing w:val="-3"/>
                <w:sz w:val="22"/>
                <w:szCs w:val="22"/>
              </w:rPr>
              <w:t>Uniform Finish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540 (4.5)</w:t>
            </w:r>
          </w:p>
        </w:tc>
        <w:tc>
          <w:tcPr>
            <w:tcW w:w="2160" w:type="dxa"/>
            <w:tcBorders>
              <w:top w:val="single" w:sz="6" w:space="0" w:color="auto"/>
              <w:left w:val="double" w:sz="6" w:space="0" w:color="auto"/>
              <w:bottom w:val="sing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r>
      <w:tr w:rsidR="00161DFB" w:rsidRPr="00F724A7" w:rsidTr="003A110C">
        <w:trPr>
          <w:cantSplit/>
          <w:trHeight w:val="174"/>
        </w:trPr>
        <w:tc>
          <w:tcPr>
            <w:tcW w:w="3651" w:type="dxa"/>
            <w:tcBorders>
              <w:top w:val="single" w:sz="6" w:space="0" w:color="auto"/>
              <w:left w:val="double" w:sz="6" w:space="0" w:color="auto"/>
              <w:bottom w:val="double" w:sz="6" w:space="0" w:color="auto"/>
            </w:tcBorders>
            <w:shd w:val="clear" w:color="auto" w:fill="auto"/>
            <w:vAlign w:val="center"/>
          </w:tcPr>
          <w:p w:rsidR="00161DFB" w:rsidRPr="009B65C8" w:rsidRDefault="00161DFB" w:rsidP="003A110C">
            <w:pPr>
              <w:suppressAutoHyphens/>
              <w:spacing w:before="80" w:after="80"/>
              <w:jc w:val="center"/>
              <w:rPr>
                <w:rFonts w:cs="Arial"/>
                <w:noProof/>
                <w:spacing w:val="-3"/>
                <w:sz w:val="22"/>
                <w:szCs w:val="22"/>
              </w:rPr>
            </w:pPr>
            <w:r w:rsidRPr="009B65C8">
              <w:rPr>
                <w:rFonts w:cs="Arial"/>
                <w:noProof/>
                <w:spacing w:val="-3"/>
                <w:sz w:val="22"/>
                <w:szCs w:val="22"/>
              </w:rPr>
              <w:t>Any other coating type</w:t>
            </w:r>
          </w:p>
        </w:tc>
        <w:tc>
          <w:tcPr>
            <w:tcW w:w="2109" w:type="dxa"/>
            <w:tcBorders>
              <w:top w:val="single" w:sz="6" w:space="0" w:color="auto"/>
              <w:left w:val="double" w:sz="6" w:space="0" w:color="auto"/>
              <w:bottom w:val="doub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spacing w:val="-3"/>
                <w:sz w:val="22"/>
                <w:szCs w:val="22"/>
              </w:rPr>
            </w:pPr>
            <w:r w:rsidRPr="009B65C8">
              <w:rPr>
                <w:rFonts w:cs="Arial"/>
                <w:spacing w:val="-3"/>
                <w:sz w:val="22"/>
                <w:szCs w:val="22"/>
              </w:rPr>
              <w:t>250 (2.1)</w:t>
            </w:r>
          </w:p>
        </w:tc>
        <w:tc>
          <w:tcPr>
            <w:tcW w:w="2160" w:type="dxa"/>
            <w:tcBorders>
              <w:top w:val="single" w:sz="6" w:space="0" w:color="auto"/>
              <w:left w:val="double" w:sz="6" w:space="0" w:color="auto"/>
              <w:bottom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c>
          <w:tcPr>
            <w:tcW w:w="1800" w:type="dxa"/>
            <w:tcBorders>
              <w:top w:val="single" w:sz="6" w:space="0" w:color="auto"/>
              <w:left w:val="single" w:sz="6" w:space="0" w:color="auto"/>
              <w:bottom w:val="double" w:sz="6" w:space="0" w:color="auto"/>
              <w:right w:val="double" w:sz="6" w:space="0" w:color="auto"/>
            </w:tcBorders>
            <w:shd w:val="clear" w:color="auto" w:fill="auto"/>
            <w:vAlign w:val="center"/>
          </w:tcPr>
          <w:p w:rsidR="00161DFB" w:rsidRPr="009B65C8" w:rsidRDefault="00161DFB" w:rsidP="003A110C">
            <w:pPr>
              <w:suppressAutoHyphens/>
              <w:spacing w:before="80" w:after="80"/>
              <w:jc w:val="center"/>
              <w:rPr>
                <w:rFonts w:cs="Arial"/>
                <w:color w:val="0000FF"/>
                <w:spacing w:val="-3"/>
                <w:sz w:val="22"/>
                <w:szCs w:val="22"/>
              </w:rPr>
            </w:pPr>
            <w:r w:rsidRPr="009B65C8">
              <w:rPr>
                <w:rFonts w:cs="Arial"/>
                <w:color w:val="0000FF"/>
                <w:spacing w:val="-3"/>
                <w:sz w:val="22"/>
                <w:szCs w:val="22"/>
              </w:rPr>
              <w:t>--</w:t>
            </w:r>
          </w:p>
        </w:tc>
      </w:tr>
    </w:tbl>
    <w:p w:rsidR="00161DFB" w:rsidRPr="00F724A7" w:rsidRDefault="00161DFB" w:rsidP="00161DFB">
      <w:pPr>
        <w:jc w:val="both"/>
        <w:rPr>
          <w:rFonts w:cs="Arial"/>
        </w:rPr>
      </w:pPr>
    </w:p>
    <w:p w:rsidR="00161DFB" w:rsidRPr="00F724A7" w:rsidRDefault="00161DFB" w:rsidP="00161DFB">
      <w:pPr>
        <w:jc w:val="both"/>
        <w:rPr>
          <w:rFonts w:cs="Arial"/>
        </w:rPr>
      </w:pPr>
      <w:r w:rsidRPr="00F724A7">
        <w:rPr>
          <w:rFonts w:cs="Arial"/>
        </w:rPr>
        <w:t xml:space="preserve">The applicant has proposed that the coatings used at the facility meet the requirements of this </w:t>
      </w:r>
      <w:r>
        <w:rPr>
          <w:rFonts w:cs="Arial"/>
        </w:rPr>
        <w:t>r</w:t>
      </w:r>
      <w:r w:rsidRPr="00F724A7">
        <w:rPr>
          <w:rFonts w:cs="Arial"/>
        </w:rPr>
        <w:t xml:space="preserve">ule.  </w:t>
      </w:r>
      <w:r w:rsidRPr="00F724A7">
        <w:rPr>
          <w:rFonts w:cs="Arial"/>
          <w:spacing w:val="-3"/>
        </w:rPr>
        <w:t>T</w:t>
      </w:r>
      <w:r w:rsidRPr="00F724A7">
        <w:rPr>
          <w:rFonts w:cs="Arial"/>
        </w:rPr>
        <w:t>he following conditions will be listed on the proposed ATC to ensure compliance:</w:t>
      </w:r>
    </w:p>
    <w:p w:rsidR="00161DFB" w:rsidRPr="00F724A7" w:rsidRDefault="00161DFB" w:rsidP="00161DFB">
      <w:pPr>
        <w:jc w:val="both"/>
        <w:rPr>
          <w:rFonts w:cs="Arial"/>
        </w:rPr>
      </w:pPr>
    </w:p>
    <w:p w:rsidR="00161DFB" w:rsidRPr="0093312A" w:rsidRDefault="00161DFB" w:rsidP="00161DFB">
      <w:pPr>
        <w:numPr>
          <w:ilvl w:val="0"/>
          <w:numId w:val="6"/>
        </w:numPr>
        <w:tabs>
          <w:tab w:val="clear" w:pos="720"/>
        </w:tabs>
        <w:ind w:left="360"/>
        <w:jc w:val="both"/>
        <w:rPr>
          <w:iCs/>
          <w:color w:val="990000"/>
        </w:rPr>
      </w:pPr>
      <w:r w:rsidRPr="0093312A">
        <w:rPr>
          <w:iCs/>
          <w:color w:val="990000"/>
        </w:rPr>
        <w:t>{4895} The VOC Regulatory content of coatings, as applied, shall not exceed any of the following limits: adhesion promoter 540 g/l (4.5 lb/gal), clear coating 250 g/l (2.1 lb/gal), color coating 420 g/l (3.5 lb/gal), multi-color coating 680 g/l (5.7 lb/gal), pretreatment coating 660 g/l (5.5 lb/gal), primer 250 g/l (2.1 lb/gal), primer sealer 250 g/l (2.1 lb/gal), single-stage coating 340 g/l (2.8 lb/gal), temporary protective coating 60 g/l (0.5 lb/gal), truck bed liner coating 310 g/l (2.6 lb/gal), underbody coating 430 g/l (3.6 lb/gal), uniform finish coating 540 g/l (4.5 lb/gal), and any other coating type 250 g/l (2.1 lb/gal).  The VOC Regulatory content for coatings shall be defined as the VOC in grams per liter of coating (or pounds per gallon of coating), excluding water and exempt compounds. [District Rules 2201 and 4612]</w:t>
      </w:r>
    </w:p>
    <w:p w:rsidR="00161DFB" w:rsidRPr="00F724A7" w:rsidRDefault="00161DFB" w:rsidP="00161DFB">
      <w:pPr>
        <w:ind w:left="360"/>
        <w:jc w:val="both"/>
        <w:rPr>
          <w:rFonts w:cs="Arial"/>
        </w:rPr>
      </w:pPr>
    </w:p>
    <w:p w:rsidR="00161DFB" w:rsidRDefault="00161DFB" w:rsidP="00161DFB">
      <w:pPr>
        <w:pStyle w:val="Default"/>
        <w:jc w:val="both"/>
      </w:pPr>
      <w:r>
        <w:t xml:space="preserve">Section </w:t>
      </w:r>
      <w:r w:rsidRPr="001D3718">
        <w:t xml:space="preserve">5.7 </w:t>
      </w:r>
      <w:r>
        <w:t>requires that e</w:t>
      </w:r>
      <w:r w:rsidRPr="001D3718">
        <w:t>xcept for underbody coatings, graphic arts operations, truck bed liner coatings, or any coating use of less than one (1.0) fluid ounce (29.6 milliliters), no person shall apply any coating to any motor vehicle, mobile equipment, or associated parts and components unless one of the following application methods is used:</w:t>
      </w:r>
    </w:p>
    <w:p w:rsidR="00161DFB" w:rsidRPr="001D3718" w:rsidRDefault="00161DFB" w:rsidP="00161DFB">
      <w:pPr>
        <w:pStyle w:val="Default"/>
        <w:jc w:val="both"/>
      </w:pPr>
    </w:p>
    <w:p w:rsidR="00161DFB" w:rsidRDefault="00161DFB" w:rsidP="00161DFB">
      <w:pPr>
        <w:autoSpaceDE w:val="0"/>
        <w:autoSpaceDN w:val="0"/>
        <w:adjustRightInd w:val="0"/>
        <w:ind w:left="360"/>
        <w:jc w:val="both"/>
        <w:rPr>
          <w:rFonts w:cs="Arial"/>
          <w:color w:val="000000"/>
          <w:szCs w:val="24"/>
        </w:rPr>
      </w:pPr>
      <w:r w:rsidRPr="001D3718">
        <w:rPr>
          <w:rFonts w:cs="Arial"/>
          <w:color w:val="000000"/>
          <w:szCs w:val="24"/>
        </w:rPr>
        <w:lastRenderedPageBreak/>
        <w:t xml:space="preserve">5.7.1 Brush, dip, or roller. </w:t>
      </w:r>
    </w:p>
    <w:p w:rsidR="00161DFB" w:rsidRPr="001D3718" w:rsidRDefault="00161DFB" w:rsidP="00161DFB">
      <w:pPr>
        <w:autoSpaceDE w:val="0"/>
        <w:autoSpaceDN w:val="0"/>
        <w:adjustRightInd w:val="0"/>
        <w:ind w:left="360"/>
        <w:jc w:val="both"/>
        <w:rPr>
          <w:rFonts w:cs="Arial"/>
          <w:color w:val="000000"/>
          <w:szCs w:val="24"/>
        </w:rPr>
      </w:pPr>
    </w:p>
    <w:p w:rsidR="00161DFB" w:rsidRDefault="00161DFB" w:rsidP="00161DFB">
      <w:pPr>
        <w:autoSpaceDE w:val="0"/>
        <w:autoSpaceDN w:val="0"/>
        <w:adjustRightInd w:val="0"/>
        <w:ind w:left="360"/>
        <w:jc w:val="both"/>
        <w:rPr>
          <w:rFonts w:cs="Arial"/>
          <w:color w:val="000000"/>
          <w:szCs w:val="24"/>
        </w:rPr>
      </w:pPr>
      <w:r w:rsidRPr="001D3718">
        <w:rPr>
          <w:rFonts w:cs="Arial"/>
          <w:color w:val="000000"/>
          <w:szCs w:val="24"/>
        </w:rPr>
        <w:t xml:space="preserve">5.7.2 Electrostatic spray. </w:t>
      </w:r>
    </w:p>
    <w:p w:rsidR="00161DFB" w:rsidRPr="001D3718" w:rsidRDefault="00161DFB" w:rsidP="00161DFB">
      <w:pPr>
        <w:autoSpaceDE w:val="0"/>
        <w:autoSpaceDN w:val="0"/>
        <w:adjustRightInd w:val="0"/>
        <w:ind w:left="360"/>
        <w:jc w:val="both"/>
        <w:rPr>
          <w:rFonts w:cs="Arial"/>
          <w:color w:val="000000"/>
          <w:szCs w:val="24"/>
        </w:rPr>
      </w:pPr>
    </w:p>
    <w:p w:rsidR="00161DFB" w:rsidRDefault="00161DFB" w:rsidP="00161DFB">
      <w:pPr>
        <w:autoSpaceDE w:val="0"/>
        <w:autoSpaceDN w:val="0"/>
        <w:adjustRightInd w:val="0"/>
        <w:ind w:left="360"/>
        <w:jc w:val="both"/>
        <w:rPr>
          <w:rFonts w:cs="Arial"/>
          <w:color w:val="000000"/>
          <w:szCs w:val="24"/>
        </w:rPr>
      </w:pPr>
      <w:r w:rsidRPr="001D3718">
        <w:rPr>
          <w:rFonts w:cs="Arial"/>
          <w:color w:val="000000"/>
          <w:szCs w:val="24"/>
        </w:rPr>
        <w:t xml:space="preserve">5.7.3 High-Volume Low-Pressure (HVLP) spray equipment. </w:t>
      </w:r>
    </w:p>
    <w:p w:rsidR="00161DFB" w:rsidRDefault="00161DFB" w:rsidP="00161DFB">
      <w:pPr>
        <w:ind w:left="360"/>
        <w:rPr>
          <w:rFonts w:cs="Arial"/>
          <w:szCs w:val="24"/>
        </w:rPr>
      </w:pPr>
    </w:p>
    <w:p w:rsidR="00161DFB" w:rsidRPr="001D3718" w:rsidRDefault="00161DFB" w:rsidP="00161DFB">
      <w:pPr>
        <w:ind w:left="1890" w:hanging="900"/>
        <w:rPr>
          <w:rFonts w:cs="Arial"/>
          <w:szCs w:val="24"/>
        </w:rPr>
      </w:pPr>
      <w:r w:rsidRPr="001D3718">
        <w:rPr>
          <w:rFonts w:cs="Arial"/>
          <w:szCs w:val="24"/>
        </w:rPr>
        <w:t xml:space="preserve">5.7.3.1 </w:t>
      </w:r>
      <w:r>
        <w:rPr>
          <w:rFonts w:cs="Arial"/>
          <w:szCs w:val="24"/>
        </w:rPr>
        <w:tab/>
      </w:r>
      <w:r w:rsidRPr="001D3718">
        <w:rPr>
          <w:rFonts w:cs="Arial"/>
          <w:szCs w:val="24"/>
        </w:rPr>
        <w:t xml:space="preserve">HVLP spray equipment shall be operated in accordance with the manufacturer’s recommendations. </w:t>
      </w:r>
    </w:p>
    <w:p w:rsidR="00161DFB" w:rsidRDefault="00161DFB" w:rsidP="00161DFB">
      <w:pPr>
        <w:autoSpaceDE w:val="0"/>
        <w:autoSpaceDN w:val="0"/>
        <w:adjustRightInd w:val="0"/>
        <w:ind w:left="2790" w:hanging="900"/>
        <w:jc w:val="both"/>
        <w:rPr>
          <w:rFonts w:cs="Arial"/>
          <w:szCs w:val="24"/>
        </w:rPr>
      </w:pPr>
    </w:p>
    <w:p w:rsidR="00161DFB" w:rsidRPr="001D3718" w:rsidRDefault="00161DFB" w:rsidP="00161DFB">
      <w:pPr>
        <w:autoSpaceDE w:val="0"/>
        <w:autoSpaceDN w:val="0"/>
        <w:adjustRightInd w:val="0"/>
        <w:ind w:left="1890" w:hanging="900"/>
        <w:jc w:val="both"/>
        <w:rPr>
          <w:rFonts w:cs="Arial"/>
          <w:szCs w:val="24"/>
        </w:rPr>
      </w:pPr>
      <w:r w:rsidRPr="001D3718">
        <w:rPr>
          <w:rFonts w:cs="Arial"/>
          <w:szCs w:val="24"/>
        </w:rPr>
        <w:t xml:space="preserve">5.7.3.2 </w:t>
      </w:r>
      <w:r>
        <w:rPr>
          <w:rFonts w:cs="Arial"/>
          <w:szCs w:val="24"/>
        </w:rPr>
        <w:tab/>
      </w:r>
      <w:r w:rsidRPr="001D3718">
        <w:rPr>
          <w:rFonts w:cs="Arial"/>
          <w:szCs w:val="24"/>
        </w:rPr>
        <w:t xml:space="preserve">A person shall not sell or offer for sale for use within the SJVAB any HVLP spray gun without a permanent marking denoting the maximum inlet air pressure in psig at which the gun will operate within the parameters specified in Section 3.0. </w:t>
      </w:r>
    </w:p>
    <w:p w:rsidR="00161DFB" w:rsidRDefault="00161DFB" w:rsidP="00161DFB">
      <w:pPr>
        <w:autoSpaceDE w:val="0"/>
        <w:autoSpaceDN w:val="0"/>
        <w:adjustRightInd w:val="0"/>
        <w:ind w:left="2610" w:hanging="720"/>
        <w:jc w:val="both"/>
        <w:rPr>
          <w:rFonts w:cs="Arial"/>
          <w:szCs w:val="24"/>
        </w:rPr>
      </w:pPr>
    </w:p>
    <w:p w:rsidR="00161DFB" w:rsidRPr="001D3718" w:rsidRDefault="00161DFB" w:rsidP="00161DFB">
      <w:pPr>
        <w:autoSpaceDE w:val="0"/>
        <w:autoSpaceDN w:val="0"/>
        <w:adjustRightInd w:val="0"/>
        <w:ind w:left="990" w:hanging="630"/>
        <w:jc w:val="both"/>
        <w:rPr>
          <w:rFonts w:cs="Arial"/>
          <w:szCs w:val="24"/>
        </w:rPr>
      </w:pPr>
      <w:r w:rsidRPr="001D3718">
        <w:rPr>
          <w:rFonts w:cs="Arial"/>
          <w:szCs w:val="24"/>
        </w:rPr>
        <w:t xml:space="preserve">5.7.4 </w:t>
      </w:r>
      <w:r>
        <w:rPr>
          <w:rFonts w:cs="Arial"/>
          <w:szCs w:val="24"/>
        </w:rPr>
        <w:tab/>
      </w:r>
      <w:r w:rsidRPr="001D3718">
        <w:rPr>
          <w:rFonts w:cs="Arial"/>
          <w:szCs w:val="24"/>
        </w:rPr>
        <w:t xml:space="preserve">Use of a spray gun not permanently marked HVLP. If a spray gun is used, the operator must demonstrate that the gun meets the HVLP definition in Section 3.21 in design and use. A satisfactory demonstration must be based on the manufacturer’s published technical material on the design of the gun and by a demonstration of the operation of the gun using an air pressure tip gauge designed specifically for the gun in use. </w:t>
      </w:r>
    </w:p>
    <w:p w:rsidR="00161DFB" w:rsidRDefault="00161DFB" w:rsidP="00161DFB">
      <w:pPr>
        <w:autoSpaceDE w:val="0"/>
        <w:autoSpaceDN w:val="0"/>
        <w:adjustRightInd w:val="0"/>
        <w:ind w:left="1620" w:hanging="630"/>
        <w:jc w:val="both"/>
        <w:rPr>
          <w:rFonts w:cs="Arial"/>
          <w:szCs w:val="24"/>
        </w:rPr>
      </w:pPr>
    </w:p>
    <w:p w:rsidR="00161DFB" w:rsidRPr="001D3718" w:rsidRDefault="00161DFB" w:rsidP="00161DFB">
      <w:pPr>
        <w:autoSpaceDE w:val="0"/>
        <w:autoSpaceDN w:val="0"/>
        <w:adjustRightInd w:val="0"/>
        <w:ind w:left="990" w:hanging="630"/>
        <w:jc w:val="both"/>
        <w:rPr>
          <w:rFonts w:cs="Arial"/>
          <w:szCs w:val="24"/>
        </w:rPr>
      </w:pPr>
      <w:r w:rsidRPr="001D3718">
        <w:rPr>
          <w:rFonts w:cs="Arial"/>
          <w:szCs w:val="24"/>
        </w:rPr>
        <w:t xml:space="preserve">5.7.5 </w:t>
      </w:r>
      <w:r>
        <w:rPr>
          <w:rFonts w:cs="Arial"/>
          <w:szCs w:val="24"/>
        </w:rPr>
        <w:tab/>
      </w:r>
      <w:r w:rsidRPr="001D3718">
        <w:rPr>
          <w:rFonts w:cs="Arial"/>
          <w:szCs w:val="24"/>
        </w:rPr>
        <w:t xml:space="preserve">Any other coating application method that is capable of achieving at least 65 percent transfer efficiency, as determined per Section 6.8.8. Written approval from the APCO shall be obtained for each alternative method prior to use. </w:t>
      </w:r>
    </w:p>
    <w:p w:rsidR="00161DFB" w:rsidRDefault="00161DFB" w:rsidP="00161DFB">
      <w:pPr>
        <w:ind w:left="990"/>
        <w:jc w:val="both"/>
        <w:rPr>
          <w:rFonts w:cs="Arial"/>
        </w:rPr>
      </w:pPr>
    </w:p>
    <w:p w:rsidR="00161DFB" w:rsidRPr="00F724A7" w:rsidRDefault="00161DFB" w:rsidP="00161DFB">
      <w:pPr>
        <w:jc w:val="both"/>
        <w:rPr>
          <w:rFonts w:cs="Arial"/>
        </w:rPr>
      </w:pPr>
      <w:r w:rsidRPr="00F724A7">
        <w:rPr>
          <w:rFonts w:cs="Arial"/>
        </w:rPr>
        <w:t>The facility proposes using an HVLP gun. This application method complies with Section 5.</w:t>
      </w:r>
      <w:r>
        <w:rPr>
          <w:rFonts w:cs="Arial"/>
        </w:rPr>
        <w:t>7</w:t>
      </w:r>
      <w:r w:rsidRPr="00F724A7">
        <w:rPr>
          <w:rFonts w:cs="Arial"/>
        </w:rPr>
        <w:t xml:space="preserve"> of Rule 4612.</w:t>
      </w:r>
      <w:r>
        <w:rPr>
          <w:rFonts w:cs="Arial"/>
          <w:spacing w:val="-3"/>
        </w:rPr>
        <w:t xml:space="preserve">  </w:t>
      </w:r>
      <w:r w:rsidRPr="00F724A7">
        <w:rPr>
          <w:rFonts w:cs="Arial"/>
          <w:spacing w:val="-3"/>
        </w:rPr>
        <w:t>T</w:t>
      </w:r>
      <w:r w:rsidRPr="00F724A7">
        <w:rPr>
          <w:rFonts w:cs="Arial"/>
        </w:rPr>
        <w:t>he following conditions will be listed on the proposed ATC to ensure compliance:</w:t>
      </w:r>
    </w:p>
    <w:p w:rsidR="00161DFB" w:rsidRPr="0093312A" w:rsidRDefault="00161DFB" w:rsidP="00161DFB">
      <w:pPr>
        <w:suppressAutoHyphens/>
        <w:jc w:val="both"/>
        <w:rPr>
          <w:rFonts w:cs="Arial"/>
          <w:spacing w:val="-3"/>
        </w:rPr>
      </w:pPr>
    </w:p>
    <w:p w:rsidR="00161DFB" w:rsidRPr="0093312A" w:rsidRDefault="00161DFB" w:rsidP="00161DFB">
      <w:pPr>
        <w:numPr>
          <w:ilvl w:val="0"/>
          <w:numId w:val="7"/>
        </w:numPr>
        <w:tabs>
          <w:tab w:val="clear" w:pos="1080"/>
        </w:tabs>
        <w:autoSpaceDE w:val="0"/>
        <w:autoSpaceDN w:val="0"/>
        <w:adjustRightInd w:val="0"/>
        <w:ind w:left="360"/>
        <w:jc w:val="both"/>
        <w:rPr>
          <w:rFonts w:cs="Arial"/>
          <w:szCs w:val="24"/>
        </w:rPr>
      </w:pPr>
      <w:r w:rsidRPr="0093312A">
        <w:rPr>
          <w:rFonts w:cs="Arial"/>
          <w:color w:val="990000"/>
          <w:szCs w:val="24"/>
        </w:rPr>
        <w:t xml:space="preserve">{4237} Only high-volume low-pressure (HVLP) spray equipment, electrostatic, bush, dip, or roll coating application equipment, or other application equipment approved by the District in writing, shall be used.  All application equipment shall be operated in accordance with the manufacturer's recommendations. [District Rules 2201 and 4612] </w:t>
      </w:r>
      <w:r w:rsidRPr="0093312A">
        <w:rPr>
          <w:rFonts w:cs="Arial"/>
          <w:color w:val="990000"/>
          <w:szCs w:val="24"/>
        </w:rPr>
        <w:cr/>
      </w:r>
    </w:p>
    <w:p w:rsidR="00161DFB" w:rsidRPr="0093312A" w:rsidRDefault="00161DFB" w:rsidP="00161DFB">
      <w:pPr>
        <w:numPr>
          <w:ilvl w:val="0"/>
          <w:numId w:val="7"/>
        </w:numPr>
        <w:tabs>
          <w:tab w:val="clear" w:pos="1080"/>
        </w:tabs>
        <w:autoSpaceDE w:val="0"/>
        <w:autoSpaceDN w:val="0"/>
        <w:adjustRightInd w:val="0"/>
        <w:ind w:left="360"/>
        <w:jc w:val="both"/>
        <w:rPr>
          <w:rFonts w:cs="Arial"/>
          <w:color w:val="990000"/>
        </w:rPr>
      </w:pPr>
      <w:r w:rsidRPr="0093312A">
        <w:rPr>
          <w:rFonts w:cs="Arial"/>
          <w:color w:val="990000"/>
        </w:rPr>
        <w:t>{4238} If an HVLP spray gun is used, the operator must demonstrate that the spray gun operates between 0.1 and 10 pounds per square inch, gauge, (psig) air atomizing pressure, measured dynamically at the center of the air cap and at the air horns.  For a gun permanently labeled HVLP by the manufacturer, a satisfactory demonstration shall either be in the form of manufacturer's published technical information or by a demonstration of the operation of the gun using an air pressure tip gauge from the manufacturer of the gun.  For a gun not permanently labeled HVLP by the manufacturer, a satisfactory demonstration shall be based on manufacturer's published technical material and by a demonstration of the operation of the gun using an air pressure tip gauge from the manufacturer of the gun. [District Rule 4612]</w:t>
      </w:r>
    </w:p>
    <w:p w:rsidR="00161DFB" w:rsidRPr="00F724A7" w:rsidRDefault="00161DFB" w:rsidP="00161DFB">
      <w:pPr>
        <w:suppressAutoHyphens/>
        <w:ind w:left="540"/>
        <w:jc w:val="both"/>
        <w:rPr>
          <w:rFonts w:cs="Arial"/>
          <w:spacing w:val="-3"/>
        </w:rPr>
      </w:pPr>
    </w:p>
    <w:p w:rsidR="00161DFB" w:rsidRDefault="00161DFB" w:rsidP="00161DFB">
      <w:pPr>
        <w:autoSpaceDE w:val="0"/>
        <w:autoSpaceDN w:val="0"/>
        <w:adjustRightInd w:val="0"/>
        <w:jc w:val="both"/>
        <w:rPr>
          <w:rFonts w:cs="Arial"/>
          <w:color w:val="000000"/>
          <w:szCs w:val="24"/>
        </w:rPr>
      </w:pPr>
      <w:r>
        <w:rPr>
          <w:rFonts w:cs="Arial"/>
          <w:color w:val="000000"/>
          <w:szCs w:val="24"/>
        </w:rPr>
        <w:t xml:space="preserve">The Section </w:t>
      </w:r>
      <w:r w:rsidRPr="001D3718">
        <w:rPr>
          <w:rFonts w:cs="Arial"/>
          <w:color w:val="000000"/>
          <w:szCs w:val="24"/>
        </w:rPr>
        <w:t xml:space="preserve">5.8 </w:t>
      </w:r>
      <w:r>
        <w:rPr>
          <w:rFonts w:cs="Arial"/>
          <w:color w:val="000000"/>
          <w:szCs w:val="24"/>
        </w:rPr>
        <w:t>o</w:t>
      </w:r>
      <w:r w:rsidRPr="001D3718">
        <w:rPr>
          <w:rFonts w:cs="Arial"/>
          <w:color w:val="000000"/>
          <w:szCs w:val="24"/>
        </w:rPr>
        <w:t xml:space="preserve">rganic </w:t>
      </w:r>
      <w:r>
        <w:rPr>
          <w:rFonts w:cs="Arial"/>
          <w:color w:val="000000"/>
          <w:szCs w:val="24"/>
        </w:rPr>
        <w:t>s</w:t>
      </w:r>
      <w:r w:rsidRPr="001D3718">
        <w:rPr>
          <w:rFonts w:cs="Arial"/>
          <w:color w:val="000000"/>
          <w:szCs w:val="24"/>
        </w:rPr>
        <w:t xml:space="preserve">olvent </w:t>
      </w:r>
      <w:r>
        <w:rPr>
          <w:rFonts w:cs="Arial"/>
          <w:color w:val="000000"/>
          <w:szCs w:val="24"/>
        </w:rPr>
        <w:t>c</w:t>
      </w:r>
      <w:r w:rsidRPr="001D3718">
        <w:rPr>
          <w:rFonts w:cs="Arial"/>
          <w:color w:val="000000"/>
          <w:szCs w:val="24"/>
        </w:rPr>
        <w:t xml:space="preserve">leaning </w:t>
      </w:r>
      <w:r>
        <w:rPr>
          <w:rFonts w:cs="Arial"/>
          <w:color w:val="000000"/>
          <w:szCs w:val="24"/>
        </w:rPr>
        <w:t>r</w:t>
      </w:r>
      <w:r w:rsidRPr="001D3718">
        <w:rPr>
          <w:rFonts w:cs="Arial"/>
          <w:color w:val="000000"/>
          <w:szCs w:val="24"/>
        </w:rPr>
        <w:t>equirements</w:t>
      </w:r>
      <w:r>
        <w:rPr>
          <w:rFonts w:cs="Arial"/>
          <w:color w:val="000000"/>
          <w:szCs w:val="24"/>
        </w:rPr>
        <w:t xml:space="preserve"> are as follows:</w:t>
      </w:r>
    </w:p>
    <w:p w:rsidR="00161DFB" w:rsidRPr="001D3718" w:rsidRDefault="00161DFB" w:rsidP="00161DFB">
      <w:pPr>
        <w:autoSpaceDE w:val="0"/>
        <w:autoSpaceDN w:val="0"/>
        <w:adjustRightInd w:val="0"/>
        <w:rPr>
          <w:rFonts w:cs="Arial"/>
          <w:color w:val="000000"/>
          <w:szCs w:val="24"/>
        </w:rPr>
      </w:pPr>
    </w:p>
    <w:p w:rsidR="00161DFB" w:rsidRDefault="00161DFB" w:rsidP="00161DFB">
      <w:pPr>
        <w:autoSpaceDE w:val="0"/>
        <w:autoSpaceDN w:val="0"/>
        <w:adjustRightInd w:val="0"/>
        <w:ind w:left="990" w:hanging="630"/>
        <w:jc w:val="both"/>
        <w:rPr>
          <w:rFonts w:cs="Arial"/>
          <w:color w:val="000000"/>
          <w:szCs w:val="24"/>
        </w:rPr>
      </w:pPr>
      <w:r w:rsidRPr="001D3718">
        <w:rPr>
          <w:rFonts w:cs="Arial"/>
          <w:color w:val="000000"/>
          <w:szCs w:val="24"/>
        </w:rPr>
        <w:lastRenderedPageBreak/>
        <w:t xml:space="preserve">5.8.1 </w:t>
      </w:r>
      <w:r>
        <w:rPr>
          <w:rFonts w:cs="Arial"/>
          <w:color w:val="000000"/>
          <w:szCs w:val="24"/>
        </w:rPr>
        <w:tab/>
      </w:r>
      <w:r w:rsidRPr="001D3718">
        <w:rPr>
          <w:rFonts w:cs="Arial"/>
          <w:color w:val="000000"/>
          <w:szCs w:val="24"/>
        </w:rPr>
        <w:t>For solvent cleaning operations other than for bug and tar removal, a person shall not use solvents that have VOC content greater than 25 grams VOC per liter of cleaning material, as calculated using the equation listed in Section 3.45.3.</w:t>
      </w:r>
    </w:p>
    <w:p w:rsidR="00161DFB" w:rsidRPr="001D3718" w:rsidRDefault="00161DFB" w:rsidP="00161DFB">
      <w:pPr>
        <w:autoSpaceDE w:val="0"/>
        <w:autoSpaceDN w:val="0"/>
        <w:adjustRightInd w:val="0"/>
        <w:ind w:left="1620" w:hanging="630"/>
        <w:jc w:val="both"/>
        <w:rPr>
          <w:rFonts w:cs="Arial"/>
          <w:color w:val="000000"/>
          <w:szCs w:val="24"/>
        </w:rPr>
      </w:pPr>
    </w:p>
    <w:p w:rsidR="00161DFB" w:rsidRDefault="00161DFB" w:rsidP="00161DFB">
      <w:pPr>
        <w:autoSpaceDE w:val="0"/>
        <w:autoSpaceDN w:val="0"/>
        <w:adjustRightInd w:val="0"/>
        <w:ind w:left="990" w:hanging="630"/>
        <w:jc w:val="both"/>
        <w:rPr>
          <w:rFonts w:cs="Arial"/>
          <w:color w:val="000000"/>
          <w:szCs w:val="24"/>
        </w:rPr>
      </w:pPr>
      <w:r w:rsidRPr="001D3718">
        <w:rPr>
          <w:rFonts w:cs="Arial"/>
          <w:color w:val="000000"/>
          <w:szCs w:val="24"/>
        </w:rPr>
        <w:t xml:space="preserve">5.8.2 </w:t>
      </w:r>
      <w:r>
        <w:rPr>
          <w:rFonts w:cs="Arial"/>
          <w:color w:val="000000"/>
          <w:szCs w:val="24"/>
        </w:rPr>
        <w:tab/>
      </w:r>
      <w:r w:rsidRPr="001D3718">
        <w:rPr>
          <w:rFonts w:cs="Arial"/>
          <w:color w:val="000000"/>
          <w:szCs w:val="24"/>
        </w:rPr>
        <w:t xml:space="preserve">For bug and tar removal, a person shall not use any material other than bug and tar remover regulated under the Consumer Products Regulation (California Code of Regulations Section 94507 et seq.). </w:t>
      </w:r>
    </w:p>
    <w:p w:rsidR="00161DFB" w:rsidRPr="001D3718" w:rsidRDefault="00161DFB" w:rsidP="00161DFB">
      <w:pPr>
        <w:autoSpaceDE w:val="0"/>
        <w:autoSpaceDN w:val="0"/>
        <w:adjustRightInd w:val="0"/>
        <w:ind w:left="1620" w:hanging="630"/>
        <w:jc w:val="both"/>
        <w:rPr>
          <w:rFonts w:cs="Arial"/>
          <w:color w:val="000000"/>
          <w:szCs w:val="24"/>
        </w:rPr>
      </w:pPr>
    </w:p>
    <w:p w:rsidR="00161DFB" w:rsidRDefault="00161DFB" w:rsidP="00161DFB">
      <w:pPr>
        <w:ind w:left="990" w:hanging="630"/>
        <w:jc w:val="both"/>
        <w:rPr>
          <w:rFonts w:cs="Arial"/>
          <w:color w:val="000000"/>
          <w:szCs w:val="24"/>
        </w:rPr>
      </w:pPr>
      <w:r w:rsidRPr="001D3718">
        <w:rPr>
          <w:rFonts w:cs="Arial"/>
          <w:color w:val="000000"/>
          <w:szCs w:val="24"/>
        </w:rPr>
        <w:t>5.8.3</w:t>
      </w:r>
      <w:r>
        <w:rPr>
          <w:rFonts w:cs="Arial"/>
          <w:color w:val="000000"/>
          <w:szCs w:val="24"/>
        </w:rPr>
        <w:tab/>
      </w:r>
      <w:r w:rsidRPr="001D3718">
        <w:rPr>
          <w:rFonts w:cs="Arial"/>
          <w:color w:val="000000"/>
          <w:szCs w:val="24"/>
        </w:rPr>
        <w:t>In lieu of complying with Sections 5.8.1 and 5.8.2, a person may control VOC emissions from solvent cleaning with an APCO-approved VOC emission control system for the solvent cleaning operation that meets the requirements of Section 5.3.</w:t>
      </w:r>
    </w:p>
    <w:p w:rsidR="00161DFB" w:rsidRPr="001D3718" w:rsidRDefault="00161DFB" w:rsidP="00161DFB">
      <w:pPr>
        <w:ind w:left="990"/>
        <w:jc w:val="both"/>
        <w:rPr>
          <w:rFonts w:cs="Arial"/>
          <w:color w:val="000000"/>
          <w:szCs w:val="24"/>
        </w:rPr>
      </w:pPr>
    </w:p>
    <w:p w:rsidR="00161DFB" w:rsidRDefault="00161DFB" w:rsidP="00161DFB">
      <w:pPr>
        <w:jc w:val="both"/>
        <w:rPr>
          <w:rFonts w:cs="Arial"/>
          <w:color w:val="000000"/>
          <w:szCs w:val="24"/>
        </w:rPr>
      </w:pPr>
      <w:r>
        <w:rPr>
          <w:rFonts w:cs="Arial"/>
          <w:color w:val="000000"/>
          <w:szCs w:val="24"/>
        </w:rPr>
        <w:t>Section 5.9 requires that a</w:t>
      </w:r>
      <w:r w:rsidRPr="001D3718">
        <w:rPr>
          <w:rFonts w:cs="Arial"/>
          <w:color w:val="000000"/>
          <w:szCs w:val="24"/>
        </w:rPr>
        <w:t xml:space="preserve"> person shall store or dispose of fresh or spent solvents, waste solvent cleaning materials such as cloth, paper, etc., coatings, adhesives, catalysts, and thinners in closed, non-absorbent and non-leaking containers. The containers shall remain closed at all times except when depositing or removing the contents of the containers or when the container is empty.</w:t>
      </w:r>
    </w:p>
    <w:p w:rsidR="00161DFB" w:rsidRDefault="00161DFB" w:rsidP="00161DFB">
      <w:pPr>
        <w:jc w:val="both"/>
        <w:rPr>
          <w:rFonts w:cs="Arial"/>
        </w:rPr>
      </w:pPr>
    </w:p>
    <w:p w:rsidR="00161DFB" w:rsidRPr="00F724A7" w:rsidRDefault="00161DFB" w:rsidP="00161DFB">
      <w:pPr>
        <w:jc w:val="both"/>
        <w:rPr>
          <w:rFonts w:cs="Arial"/>
        </w:rPr>
      </w:pPr>
      <w:r w:rsidRPr="00F724A7">
        <w:rPr>
          <w:rFonts w:cs="Arial"/>
          <w:spacing w:val="-3"/>
        </w:rPr>
        <w:t>T</w:t>
      </w:r>
      <w:r w:rsidRPr="00F724A7">
        <w:rPr>
          <w:rFonts w:cs="Arial"/>
        </w:rPr>
        <w:t>he following conditions will be listed on the proposed ATC to ensure compliance</w:t>
      </w:r>
      <w:r>
        <w:rPr>
          <w:rFonts w:cs="Arial"/>
        </w:rPr>
        <w:t xml:space="preserve"> with the requirements of Sections 5.8 and 5.9</w:t>
      </w:r>
      <w:r w:rsidRPr="00F724A7">
        <w:rPr>
          <w:rFonts w:cs="Arial"/>
        </w:rPr>
        <w:t>:</w:t>
      </w:r>
    </w:p>
    <w:p w:rsidR="00161DFB" w:rsidRPr="00F724A7" w:rsidRDefault="00161DFB" w:rsidP="00161DFB">
      <w:pPr>
        <w:jc w:val="both"/>
        <w:rPr>
          <w:rFonts w:cs="Arial"/>
        </w:rPr>
      </w:pPr>
    </w:p>
    <w:p w:rsidR="00161DFB" w:rsidRPr="0093312A" w:rsidRDefault="00161DFB" w:rsidP="00161DFB">
      <w:pPr>
        <w:numPr>
          <w:ilvl w:val="0"/>
          <w:numId w:val="8"/>
        </w:numPr>
        <w:ind w:left="360"/>
        <w:jc w:val="both"/>
        <w:rPr>
          <w:rFonts w:cs="Arial"/>
          <w:color w:val="990000"/>
        </w:rPr>
      </w:pPr>
      <w:r w:rsidRPr="0093312A">
        <w:rPr>
          <w:rFonts w:cs="Arial"/>
          <w:color w:val="990000"/>
        </w:rPr>
        <w:t>{4239} For solvent cleaning operations other than for bug and tar removal, the permittee shall not use solvents that have VOC content greater than 25 g/l (0.21 lb/gal) of cleaning material. [District Rule 4612]</w:t>
      </w:r>
    </w:p>
    <w:p w:rsidR="00161DFB" w:rsidRPr="0093312A" w:rsidRDefault="00161DFB" w:rsidP="00161DFB">
      <w:pPr>
        <w:autoSpaceDE w:val="0"/>
        <w:autoSpaceDN w:val="0"/>
        <w:adjustRightInd w:val="0"/>
        <w:ind w:left="720" w:hanging="360"/>
        <w:jc w:val="both"/>
        <w:rPr>
          <w:rFonts w:cs="Arial"/>
        </w:rPr>
      </w:pPr>
    </w:p>
    <w:p w:rsidR="00161DFB" w:rsidRPr="0093312A" w:rsidRDefault="00161DFB" w:rsidP="00161DFB">
      <w:pPr>
        <w:numPr>
          <w:ilvl w:val="0"/>
          <w:numId w:val="8"/>
        </w:numPr>
        <w:ind w:left="360"/>
        <w:jc w:val="both"/>
        <w:rPr>
          <w:rFonts w:cs="Arial"/>
          <w:color w:val="990000"/>
        </w:rPr>
      </w:pPr>
      <w:r w:rsidRPr="0093312A">
        <w:rPr>
          <w:rFonts w:cs="Arial"/>
          <w:color w:val="990000"/>
        </w:rPr>
        <w:t>{4240} For bug and tar removal, the permittee shall not use any material other than bug and tar remover regulated under the Consumer Products Regulation (California Code of Regulations Section 94507 et seq.). [District Rule 4612]</w:t>
      </w:r>
    </w:p>
    <w:p w:rsidR="00161DFB" w:rsidRPr="0093312A" w:rsidRDefault="00161DFB" w:rsidP="00161DFB">
      <w:pPr>
        <w:autoSpaceDE w:val="0"/>
        <w:autoSpaceDN w:val="0"/>
        <w:adjustRightInd w:val="0"/>
        <w:ind w:left="720" w:hanging="360"/>
        <w:jc w:val="both"/>
        <w:rPr>
          <w:rFonts w:cs="Arial"/>
        </w:rPr>
      </w:pPr>
    </w:p>
    <w:p w:rsidR="00161DFB" w:rsidRPr="0093312A" w:rsidRDefault="00161DFB" w:rsidP="00161DFB">
      <w:pPr>
        <w:numPr>
          <w:ilvl w:val="0"/>
          <w:numId w:val="8"/>
        </w:numPr>
        <w:ind w:left="360"/>
        <w:jc w:val="both"/>
        <w:rPr>
          <w:rFonts w:cs="Arial"/>
          <w:color w:val="990000"/>
        </w:rPr>
      </w:pPr>
      <w:r w:rsidRPr="0093312A">
        <w:rPr>
          <w:rFonts w:cs="Arial"/>
          <w:color w:val="990000"/>
        </w:rPr>
        <w:t>{4241} All fresh or spent solvents, waste solvent cleaning materials such as cloth, paper, etc., coatings, adhesives, catalysts, and thinners shall be stored in closed, non-absorbent and non-leaking containers. The containers shall remain closed at all times except when depositing or removing the contents of the containers or when the container is empty. [District Rule 4612]</w:t>
      </w:r>
    </w:p>
    <w:p w:rsidR="00161DFB" w:rsidRPr="0093312A" w:rsidRDefault="00161DFB" w:rsidP="00161DFB">
      <w:pPr>
        <w:autoSpaceDE w:val="0"/>
        <w:autoSpaceDN w:val="0"/>
        <w:adjustRightInd w:val="0"/>
        <w:ind w:left="360"/>
        <w:jc w:val="both"/>
        <w:rPr>
          <w:rFonts w:cs="Arial"/>
        </w:rPr>
      </w:pPr>
    </w:p>
    <w:p w:rsidR="00161DFB" w:rsidRDefault="00161DFB" w:rsidP="00161DFB">
      <w:pPr>
        <w:autoSpaceDE w:val="0"/>
        <w:autoSpaceDN w:val="0"/>
        <w:adjustRightInd w:val="0"/>
        <w:jc w:val="both"/>
        <w:rPr>
          <w:rFonts w:cs="Arial"/>
          <w:color w:val="000000"/>
          <w:szCs w:val="24"/>
        </w:rPr>
      </w:pPr>
      <w:r>
        <w:rPr>
          <w:rFonts w:cs="Arial"/>
          <w:color w:val="000000"/>
          <w:szCs w:val="24"/>
        </w:rPr>
        <w:t xml:space="preserve">Section </w:t>
      </w:r>
      <w:r w:rsidRPr="00745993">
        <w:rPr>
          <w:rFonts w:cs="Arial"/>
          <w:color w:val="000000"/>
          <w:szCs w:val="24"/>
        </w:rPr>
        <w:t xml:space="preserve">6.0 </w:t>
      </w:r>
      <w:r>
        <w:rPr>
          <w:rFonts w:cs="Arial"/>
          <w:color w:val="000000"/>
          <w:szCs w:val="24"/>
        </w:rPr>
        <w:t>a</w:t>
      </w:r>
      <w:r w:rsidRPr="00745993">
        <w:rPr>
          <w:rFonts w:cs="Arial"/>
          <w:color w:val="000000"/>
          <w:szCs w:val="24"/>
        </w:rPr>
        <w:t xml:space="preserve">dministrative </w:t>
      </w:r>
      <w:r>
        <w:rPr>
          <w:rFonts w:cs="Arial"/>
          <w:color w:val="000000"/>
          <w:szCs w:val="24"/>
        </w:rPr>
        <w:t>r</w:t>
      </w:r>
      <w:r w:rsidRPr="00745993">
        <w:rPr>
          <w:rFonts w:cs="Arial"/>
          <w:color w:val="000000"/>
          <w:szCs w:val="24"/>
        </w:rPr>
        <w:t xml:space="preserve">equirements </w:t>
      </w:r>
      <w:r>
        <w:rPr>
          <w:rFonts w:cs="Arial"/>
          <w:color w:val="000000"/>
          <w:szCs w:val="24"/>
        </w:rPr>
        <w:t>are as follows:</w:t>
      </w:r>
    </w:p>
    <w:p w:rsidR="00161DFB" w:rsidRPr="00745993" w:rsidRDefault="00161DFB" w:rsidP="00161DFB">
      <w:pPr>
        <w:autoSpaceDE w:val="0"/>
        <w:autoSpaceDN w:val="0"/>
        <w:adjustRightInd w:val="0"/>
        <w:jc w:val="both"/>
        <w:rPr>
          <w:rFonts w:cs="Arial"/>
          <w:color w:val="000000"/>
          <w:szCs w:val="24"/>
        </w:rPr>
      </w:pPr>
    </w:p>
    <w:p w:rsidR="00161DFB" w:rsidRPr="00745993" w:rsidRDefault="00161DFB" w:rsidP="00161DFB">
      <w:pPr>
        <w:autoSpaceDE w:val="0"/>
        <w:autoSpaceDN w:val="0"/>
        <w:adjustRightInd w:val="0"/>
        <w:jc w:val="both"/>
        <w:rPr>
          <w:rFonts w:cs="Arial"/>
          <w:color w:val="000000"/>
          <w:szCs w:val="24"/>
        </w:rPr>
      </w:pPr>
      <w:r w:rsidRPr="00745993">
        <w:rPr>
          <w:rFonts w:cs="Arial"/>
          <w:color w:val="000000"/>
          <w:szCs w:val="24"/>
        </w:rPr>
        <w:t xml:space="preserve">6.1 Compliance Statement Requirement </w:t>
      </w:r>
    </w:p>
    <w:p w:rsidR="00161DFB" w:rsidRDefault="00161DFB" w:rsidP="00161DFB">
      <w:pPr>
        <w:autoSpaceDE w:val="0"/>
        <w:autoSpaceDN w:val="0"/>
        <w:adjustRightInd w:val="0"/>
        <w:jc w:val="both"/>
        <w:rPr>
          <w:rFonts w:cs="Arial"/>
          <w:color w:val="000000"/>
          <w:szCs w:val="24"/>
        </w:rPr>
      </w:pPr>
    </w:p>
    <w:p w:rsidR="00161DFB" w:rsidRPr="00745993" w:rsidRDefault="00161DFB" w:rsidP="00161DFB">
      <w:pPr>
        <w:autoSpaceDE w:val="0"/>
        <w:autoSpaceDN w:val="0"/>
        <w:adjustRightInd w:val="0"/>
        <w:ind w:left="990" w:hanging="630"/>
        <w:jc w:val="both"/>
        <w:rPr>
          <w:rFonts w:cs="Arial"/>
          <w:color w:val="000000"/>
          <w:szCs w:val="24"/>
        </w:rPr>
      </w:pPr>
      <w:r w:rsidRPr="00745993">
        <w:rPr>
          <w:rFonts w:cs="Arial"/>
          <w:color w:val="000000"/>
          <w:szCs w:val="24"/>
        </w:rPr>
        <w:t xml:space="preserve">6.1.1 For each individual automotive coating or automotive coating component, the manufacturer and repackager shall include the following information on product data sheets, or an equivalent medium: </w:t>
      </w:r>
    </w:p>
    <w:p w:rsidR="00161DFB" w:rsidRDefault="00161DFB" w:rsidP="00161DFB">
      <w:pPr>
        <w:autoSpaceDE w:val="0"/>
        <w:autoSpaceDN w:val="0"/>
        <w:adjustRightInd w:val="0"/>
        <w:ind w:left="3060" w:hanging="900"/>
        <w:jc w:val="both"/>
        <w:rPr>
          <w:rFonts w:cs="Arial"/>
          <w:color w:val="000000"/>
          <w:szCs w:val="24"/>
        </w:rPr>
      </w:pPr>
    </w:p>
    <w:p w:rsidR="00161DFB" w:rsidRDefault="00161DFB" w:rsidP="00161DFB">
      <w:pPr>
        <w:autoSpaceDE w:val="0"/>
        <w:autoSpaceDN w:val="0"/>
        <w:adjustRightInd w:val="0"/>
        <w:ind w:left="1890" w:hanging="900"/>
        <w:jc w:val="both"/>
        <w:rPr>
          <w:rFonts w:cs="Arial"/>
          <w:color w:val="000000"/>
          <w:szCs w:val="24"/>
        </w:rPr>
      </w:pPr>
      <w:r w:rsidRPr="00745993">
        <w:rPr>
          <w:rFonts w:cs="Arial"/>
          <w:color w:val="000000"/>
          <w:szCs w:val="24"/>
        </w:rPr>
        <w:t xml:space="preserve">6.1.1.1 </w:t>
      </w:r>
      <w:r>
        <w:rPr>
          <w:rFonts w:cs="Arial"/>
          <w:color w:val="000000"/>
          <w:szCs w:val="24"/>
        </w:rPr>
        <w:tab/>
      </w:r>
      <w:r w:rsidRPr="00745993">
        <w:rPr>
          <w:rFonts w:cs="Arial"/>
          <w:color w:val="000000"/>
          <w:szCs w:val="24"/>
        </w:rPr>
        <w:t>The VOC Actual for Coatings and VOC Regulatory for Coatings, expressed in grams per liter, calculated pursuant to Section 3.45;</w:t>
      </w:r>
    </w:p>
    <w:p w:rsidR="00161DFB" w:rsidRPr="00745993" w:rsidRDefault="00161DFB" w:rsidP="00161DFB">
      <w:pPr>
        <w:autoSpaceDE w:val="0"/>
        <w:autoSpaceDN w:val="0"/>
        <w:adjustRightInd w:val="0"/>
        <w:ind w:left="1890" w:hanging="900"/>
        <w:jc w:val="both"/>
        <w:rPr>
          <w:rFonts w:cs="Arial"/>
          <w:color w:val="000000"/>
          <w:szCs w:val="24"/>
        </w:rPr>
      </w:pPr>
    </w:p>
    <w:p w:rsidR="00161DFB" w:rsidRDefault="00161DFB" w:rsidP="00161DFB">
      <w:pPr>
        <w:autoSpaceDE w:val="0"/>
        <w:autoSpaceDN w:val="0"/>
        <w:adjustRightInd w:val="0"/>
        <w:ind w:left="1890" w:hanging="900"/>
        <w:jc w:val="both"/>
        <w:rPr>
          <w:rFonts w:cs="Arial"/>
          <w:color w:val="000000"/>
          <w:szCs w:val="24"/>
        </w:rPr>
      </w:pPr>
      <w:r w:rsidRPr="00745993">
        <w:rPr>
          <w:rFonts w:cs="Arial"/>
          <w:color w:val="000000"/>
          <w:szCs w:val="24"/>
        </w:rPr>
        <w:lastRenderedPageBreak/>
        <w:t xml:space="preserve">6.1.1.2 </w:t>
      </w:r>
      <w:r>
        <w:rPr>
          <w:rFonts w:cs="Arial"/>
          <w:color w:val="000000"/>
          <w:szCs w:val="24"/>
        </w:rPr>
        <w:tab/>
      </w:r>
      <w:r w:rsidRPr="00745993">
        <w:rPr>
          <w:rFonts w:cs="Arial"/>
          <w:color w:val="000000"/>
          <w:szCs w:val="24"/>
        </w:rPr>
        <w:t>The weight percentage of volatiles, water, and exempt compounds;</w:t>
      </w:r>
    </w:p>
    <w:p w:rsidR="00161DFB" w:rsidRPr="00745993" w:rsidRDefault="00161DFB" w:rsidP="00161DFB">
      <w:pPr>
        <w:autoSpaceDE w:val="0"/>
        <w:autoSpaceDN w:val="0"/>
        <w:adjustRightInd w:val="0"/>
        <w:ind w:left="1890" w:hanging="900"/>
        <w:jc w:val="both"/>
        <w:rPr>
          <w:rFonts w:cs="Arial"/>
          <w:color w:val="000000"/>
          <w:szCs w:val="24"/>
        </w:rPr>
      </w:pPr>
    </w:p>
    <w:p w:rsidR="00161DFB" w:rsidRDefault="00161DFB" w:rsidP="00161DFB">
      <w:pPr>
        <w:autoSpaceDE w:val="0"/>
        <w:autoSpaceDN w:val="0"/>
        <w:adjustRightInd w:val="0"/>
        <w:ind w:left="1890" w:hanging="900"/>
        <w:jc w:val="both"/>
        <w:rPr>
          <w:rFonts w:cs="Arial"/>
          <w:color w:val="000000"/>
          <w:szCs w:val="24"/>
        </w:rPr>
      </w:pPr>
      <w:r w:rsidRPr="00745993">
        <w:rPr>
          <w:rFonts w:cs="Arial"/>
          <w:color w:val="000000"/>
          <w:szCs w:val="24"/>
        </w:rPr>
        <w:t xml:space="preserve">6.1.1.3 </w:t>
      </w:r>
      <w:r>
        <w:rPr>
          <w:rFonts w:cs="Arial"/>
          <w:color w:val="000000"/>
          <w:szCs w:val="24"/>
        </w:rPr>
        <w:tab/>
      </w:r>
      <w:r w:rsidRPr="00745993">
        <w:rPr>
          <w:rFonts w:cs="Arial"/>
          <w:color w:val="000000"/>
          <w:szCs w:val="24"/>
        </w:rPr>
        <w:t xml:space="preserve">The volume percentage of water and exempt compounds; and </w:t>
      </w:r>
    </w:p>
    <w:p w:rsidR="00161DFB" w:rsidRPr="00745993" w:rsidRDefault="00161DFB" w:rsidP="00161DFB">
      <w:pPr>
        <w:autoSpaceDE w:val="0"/>
        <w:autoSpaceDN w:val="0"/>
        <w:adjustRightInd w:val="0"/>
        <w:ind w:left="1890" w:hanging="900"/>
        <w:jc w:val="both"/>
        <w:rPr>
          <w:rFonts w:cs="Arial"/>
          <w:color w:val="000000"/>
          <w:szCs w:val="24"/>
        </w:rPr>
      </w:pPr>
    </w:p>
    <w:p w:rsidR="00161DFB" w:rsidRPr="00745993" w:rsidRDefault="00161DFB" w:rsidP="00161DFB">
      <w:pPr>
        <w:autoSpaceDE w:val="0"/>
        <w:autoSpaceDN w:val="0"/>
        <w:adjustRightInd w:val="0"/>
        <w:ind w:left="1890" w:hanging="900"/>
        <w:jc w:val="both"/>
        <w:rPr>
          <w:rFonts w:cs="Arial"/>
          <w:color w:val="000000"/>
          <w:szCs w:val="24"/>
        </w:rPr>
      </w:pPr>
      <w:r w:rsidRPr="00745993">
        <w:rPr>
          <w:rFonts w:cs="Arial"/>
          <w:color w:val="000000"/>
          <w:szCs w:val="24"/>
        </w:rPr>
        <w:t xml:space="preserve">6.1.1.4 </w:t>
      </w:r>
      <w:r>
        <w:rPr>
          <w:rFonts w:cs="Arial"/>
          <w:color w:val="000000"/>
          <w:szCs w:val="24"/>
        </w:rPr>
        <w:tab/>
      </w:r>
      <w:r w:rsidRPr="00745993">
        <w:rPr>
          <w:rFonts w:cs="Arial"/>
          <w:color w:val="000000"/>
          <w:szCs w:val="24"/>
        </w:rPr>
        <w:t xml:space="preserve">The density of the material (in grams per liter). </w:t>
      </w:r>
    </w:p>
    <w:p w:rsidR="00161DFB" w:rsidRDefault="00161DFB" w:rsidP="00161DFB">
      <w:pPr>
        <w:autoSpaceDE w:val="0"/>
        <w:autoSpaceDN w:val="0"/>
        <w:adjustRightInd w:val="0"/>
        <w:ind w:left="1710" w:hanging="720"/>
        <w:jc w:val="both"/>
        <w:rPr>
          <w:rFonts w:cs="Arial"/>
          <w:color w:val="000000"/>
          <w:szCs w:val="24"/>
        </w:rPr>
      </w:pPr>
    </w:p>
    <w:p w:rsidR="00161DFB" w:rsidRPr="00745993" w:rsidRDefault="00161DFB" w:rsidP="00161DFB">
      <w:pPr>
        <w:autoSpaceDE w:val="0"/>
        <w:autoSpaceDN w:val="0"/>
        <w:adjustRightInd w:val="0"/>
        <w:ind w:left="990" w:hanging="630"/>
        <w:jc w:val="both"/>
        <w:rPr>
          <w:rFonts w:cs="Arial"/>
          <w:color w:val="000000"/>
          <w:szCs w:val="24"/>
        </w:rPr>
      </w:pPr>
      <w:r w:rsidRPr="00745993">
        <w:rPr>
          <w:rFonts w:cs="Arial"/>
          <w:color w:val="000000"/>
          <w:szCs w:val="24"/>
        </w:rPr>
        <w:t xml:space="preserve">6.1.2 For each individual ready to spray mixture (based on the manufacturer’s and repackager’s stated mix ratio), the manufacturer and repackager shall include the following information on product data sheets, or an equivalent medium: </w:t>
      </w:r>
    </w:p>
    <w:p w:rsidR="00161DFB" w:rsidRDefault="00161DFB" w:rsidP="00161DFB">
      <w:pPr>
        <w:autoSpaceDE w:val="0"/>
        <w:autoSpaceDN w:val="0"/>
        <w:adjustRightInd w:val="0"/>
        <w:ind w:left="1890" w:hanging="900"/>
        <w:jc w:val="both"/>
        <w:rPr>
          <w:rFonts w:cs="Arial"/>
          <w:color w:val="000000"/>
          <w:szCs w:val="24"/>
        </w:rPr>
      </w:pPr>
    </w:p>
    <w:p w:rsidR="00161DFB" w:rsidRDefault="00161DFB" w:rsidP="00161DFB">
      <w:pPr>
        <w:autoSpaceDE w:val="0"/>
        <w:autoSpaceDN w:val="0"/>
        <w:adjustRightInd w:val="0"/>
        <w:ind w:left="1890" w:hanging="900"/>
        <w:jc w:val="both"/>
        <w:rPr>
          <w:rFonts w:cs="Arial"/>
          <w:color w:val="000000"/>
          <w:szCs w:val="24"/>
        </w:rPr>
      </w:pPr>
      <w:r w:rsidRPr="00745993">
        <w:rPr>
          <w:rFonts w:cs="Arial"/>
          <w:color w:val="000000"/>
          <w:szCs w:val="24"/>
        </w:rPr>
        <w:t xml:space="preserve">6.1.2.1 </w:t>
      </w:r>
      <w:r>
        <w:rPr>
          <w:rFonts w:cs="Arial"/>
          <w:color w:val="000000"/>
          <w:szCs w:val="24"/>
        </w:rPr>
        <w:tab/>
      </w:r>
      <w:r w:rsidRPr="00745993">
        <w:rPr>
          <w:rFonts w:cs="Arial"/>
          <w:color w:val="000000"/>
          <w:szCs w:val="24"/>
        </w:rPr>
        <w:t xml:space="preserve">The VOC Actual for Coatings and VOC Regulatory for Coatings, expressed in grams per liter, calculated pursuant to Section 3.45; </w:t>
      </w:r>
    </w:p>
    <w:p w:rsidR="00161DFB" w:rsidRPr="00745993" w:rsidRDefault="00161DFB" w:rsidP="00161DFB">
      <w:pPr>
        <w:autoSpaceDE w:val="0"/>
        <w:autoSpaceDN w:val="0"/>
        <w:adjustRightInd w:val="0"/>
        <w:ind w:left="1890" w:hanging="900"/>
        <w:jc w:val="both"/>
        <w:rPr>
          <w:rFonts w:cs="Arial"/>
          <w:color w:val="000000"/>
          <w:szCs w:val="24"/>
        </w:rPr>
      </w:pPr>
    </w:p>
    <w:p w:rsidR="00161DFB" w:rsidRDefault="00161DFB" w:rsidP="00161DFB">
      <w:pPr>
        <w:autoSpaceDE w:val="0"/>
        <w:autoSpaceDN w:val="0"/>
        <w:adjustRightInd w:val="0"/>
        <w:ind w:left="1890" w:hanging="900"/>
        <w:jc w:val="both"/>
        <w:rPr>
          <w:rFonts w:cs="Arial"/>
          <w:color w:val="000000"/>
          <w:szCs w:val="24"/>
        </w:rPr>
      </w:pPr>
      <w:r w:rsidRPr="00745993">
        <w:rPr>
          <w:rFonts w:cs="Arial"/>
          <w:color w:val="000000"/>
          <w:szCs w:val="24"/>
        </w:rPr>
        <w:t xml:space="preserve">6.1.2.2 </w:t>
      </w:r>
      <w:r>
        <w:rPr>
          <w:rFonts w:cs="Arial"/>
          <w:color w:val="000000"/>
          <w:szCs w:val="24"/>
        </w:rPr>
        <w:tab/>
      </w:r>
      <w:r w:rsidRPr="00745993">
        <w:rPr>
          <w:rFonts w:cs="Arial"/>
          <w:color w:val="000000"/>
          <w:szCs w:val="24"/>
        </w:rPr>
        <w:t>The weight percentage of volatiles, water, and exempt compounds;</w:t>
      </w:r>
    </w:p>
    <w:p w:rsidR="00161DFB" w:rsidRPr="00745993" w:rsidRDefault="00161DFB" w:rsidP="00161DFB">
      <w:pPr>
        <w:autoSpaceDE w:val="0"/>
        <w:autoSpaceDN w:val="0"/>
        <w:adjustRightInd w:val="0"/>
        <w:ind w:left="1890" w:hanging="900"/>
        <w:jc w:val="both"/>
        <w:rPr>
          <w:rFonts w:cs="Arial"/>
          <w:color w:val="000000"/>
          <w:szCs w:val="24"/>
        </w:rPr>
      </w:pPr>
    </w:p>
    <w:p w:rsidR="00161DFB" w:rsidRDefault="00161DFB" w:rsidP="00161DFB">
      <w:pPr>
        <w:autoSpaceDE w:val="0"/>
        <w:autoSpaceDN w:val="0"/>
        <w:adjustRightInd w:val="0"/>
        <w:ind w:left="1890" w:hanging="900"/>
        <w:jc w:val="both"/>
        <w:rPr>
          <w:rFonts w:cs="Arial"/>
          <w:color w:val="000000"/>
          <w:szCs w:val="24"/>
        </w:rPr>
      </w:pPr>
      <w:r w:rsidRPr="00745993">
        <w:rPr>
          <w:rFonts w:cs="Arial"/>
          <w:color w:val="000000"/>
          <w:szCs w:val="24"/>
        </w:rPr>
        <w:t xml:space="preserve">6.1.2.3 </w:t>
      </w:r>
      <w:r>
        <w:rPr>
          <w:rFonts w:cs="Arial"/>
          <w:color w:val="000000"/>
          <w:szCs w:val="24"/>
        </w:rPr>
        <w:tab/>
      </w:r>
      <w:r w:rsidRPr="00745993">
        <w:rPr>
          <w:rFonts w:cs="Arial"/>
          <w:color w:val="000000"/>
          <w:szCs w:val="24"/>
        </w:rPr>
        <w:t xml:space="preserve">The volume percentage of water and exempt compounds; and </w:t>
      </w:r>
    </w:p>
    <w:p w:rsidR="00161DFB" w:rsidRPr="00745993" w:rsidRDefault="00161DFB" w:rsidP="00161DFB">
      <w:pPr>
        <w:autoSpaceDE w:val="0"/>
        <w:autoSpaceDN w:val="0"/>
        <w:adjustRightInd w:val="0"/>
        <w:ind w:left="1890" w:hanging="900"/>
        <w:jc w:val="both"/>
        <w:rPr>
          <w:rFonts w:cs="Arial"/>
          <w:color w:val="000000"/>
          <w:szCs w:val="24"/>
        </w:rPr>
      </w:pPr>
    </w:p>
    <w:p w:rsidR="00161DFB" w:rsidRDefault="00161DFB" w:rsidP="00161DFB">
      <w:pPr>
        <w:autoSpaceDE w:val="0"/>
        <w:autoSpaceDN w:val="0"/>
        <w:adjustRightInd w:val="0"/>
        <w:ind w:left="1890" w:hanging="900"/>
        <w:jc w:val="both"/>
        <w:rPr>
          <w:rFonts w:cs="Arial"/>
          <w:color w:val="000000"/>
          <w:szCs w:val="24"/>
        </w:rPr>
      </w:pPr>
      <w:r w:rsidRPr="00745993">
        <w:rPr>
          <w:rFonts w:cs="Arial"/>
          <w:color w:val="000000"/>
          <w:szCs w:val="24"/>
        </w:rPr>
        <w:t xml:space="preserve">6.1.2.4 </w:t>
      </w:r>
      <w:r>
        <w:rPr>
          <w:rFonts w:cs="Arial"/>
          <w:color w:val="000000"/>
          <w:szCs w:val="24"/>
        </w:rPr>
        <w:tab/>
      </w:r>
      <w:r w:rsidRPr="00745993">
        <w:rPr>
          <w:rFonts w:cs="Arial"/>
          <w:color w:val="000000"/>
          <w:szCs w:val="24"/>
        </w:rPr>
        <w:t xml:space="preserve">The density of the material (in grams per liter). </w:t>
      </w:r>
    </w:p>
    <w:p w:rsidR="00161DFB" w:rsidRDefault="00161DFB" w:rsidP="00161DFB">
      <w:pPr>
        <w:tabs>
          <w:tab w:val="left" w:pos="2160"/>
        </w:tabs>
        <w:ind w:left="990"/>
        <w:rPr>
          <w:rFonts w:cs="Arial"/>
          <w:szCs w:val="24"/>
        </w:rPr>
      </w:pPr>
    </w:p>
    <w:p w:rsidR="00161DFB" w:rsidRDefault="00161DFB" w:rsidP="00161DFB">
      <w:pPr>
        <w:tabs>
          <w:tab w:val="left" w:pos="2160"/>
        </w:tabs>
        <w:jc w:val="both"/>
        <w:rPr>
          <w:rFonts w:cs="Arial"/>
          <w:szCs w:val="24"/>
        </w:rPr>
      </w:pPr>
      <w:r>
        <w:rPr>
          <w:rFonts w:cs="Arial"/>
          <w:szCs w:val="24"/>
        </w:rPr>
        <w:t xml:space="preserve">Section </w:t>
      </w:r>
      <w:r w:rsidRPr="00745993">
        <w:rPr>
          <w:rFonts w:cs="Arial"/>
          <w:szCs w:val="24"/>
        </w:rPr>
        <w:t xml:space="preserve">6.2 </w:t>
      </w:r>
      <w:r>
        <w:rPr>
          <w:rFonts w:cs="Arial"/>
          <w:szCs w:val="24"/>
        </w:rPr>
        <w:t>requires t</w:t>
      </w:r>
      <w:r w:rsidRPr="00745993">
        <w:rPr>
          <w:rFonts w:cs="Arial"/>
          <w:szCs w:val="24"/>
        </w:rPr>
        <w:t xml:space="preserve">he manufacturer and repackager of automotive coatings or automotive coating components shall include on all containers the applicable use category(ies), and the VOC Actual for Coatings and VOC Regulatory for Coatings, as supplied, expressed in grams per liter. </w:t>
      </w:r>
    </w:p>
    <w:p w:rsidR="00161DFB" w:rsidRPr="00745993" w:rsidRDefault="00161DFB" w:rsidP="00161DFB">
      <w:pPr>
        <w:tabs>
          <w:tab w:val="left" w:pos="2160"/>
        </w:tabs>
        <w:jc w:val="both"/>
        <w:rPr>
          <w:rFonts w:cs="Arial"/>
          <w:szCs w:val="24"/>
        </w:rPr>
      </w:pPr>
    </w:p>
    <w:p w:rsidR="00161DFB" w:rsidRDefault="00161DFB" w:rsidP="00161DFB">
      <w:pPr>
        <w:autoSpaceDE w:val="0"/>
        <w:autoSpaceDN w:val="0"/>
        <w:adjustRightInd w:val="0"/>
        <w:jc w:val="both"/>
        <w:rPr>
          <w:rFonts w:cs="Arial"/>
          <w:szCs w:val="24"/>
        </w:rPr>
      </w:pPr>
      <w:r>
        <w:rPr>
          <w:rFonts w:cs="Arial"/>
          <w:szCs w:val="24"/>
        </w:rPr>
        <w:t xml:space="preserve">Section </w:t>
      </w:r>
      <w:r w:rsidRPr="00745993">
        <w:rPr>
          <w:rFonts w:cs="Arial"/>
          <w:szCs w:val="24"/>
        </w:rPr>
        <w:t xml:space="preserve">6.3 </w:t>
      </w:r>
      <w:r>
        <w:rPr>
          <w:rFonts w:cs="Arial"/>
          <w:szCs w:val="24"/>
        </w:rPr>
        <w:t>requires r</w:t>
      </w:r>
      <w:r w:rsidRPr="00745993">
        <w:rPr>
          <w:rFonts w:cs="Arial"/>
          <w:szCs w:val="24"/>
        </w:rPr>
        <w:t xml:space="preserve">ecords required by this rule shall be retained on site for a period of five years, the records shall be made available on site to the APCO, ARB, or EPA, and the records shall be submitted to the APCO, ARB, or EPA upon request. </w:t>
      </w:r>
    </w:p>
    <w:p w:rsidR="00161DFB" w:rsidRPr="00745993" w:rsidRDefault="00161DFB" w:rsidP="00161DFB">
      <w:pPr>
        <w:autoSpaceDE w:val="0"/>
        <w:autoSpaceDN w:val="0"/>
        <w:adjustRightInd w:val="0"/>
        <w:jc w:val="both"/>
        <w:rPr>
          <w:rFonts w:cs="Arial"/>
          <w:szCs w:val="24"/>
        </w:rPr>
      </w:pPr>
    </w:p>
    <w:p w:rsidR="00161DFB" w:rsidRPr="00745993" w:rsidRDefault="00161DFB" w:rsidP="00161DFB">
      <w:pPr>
        <w:autoSpaceDE w:val="0"/>
        <w:autoSpaceDN w:val="0"/>
        <w:adjustRightInd w:val="0"/>
        <w:jc w:val="both"/>
        <w:rPr>
          <w:rFonts w:cs="Arial"/>
          <w:szCs w:val="24"/>
        </w:rPr>
      </w:pPr>
      <w:r>
        <w:rPr>
          <w:rFonts w:cs="Arial"/>
          <w:szCs w:val="24"/>
        </w:rPr>
        <w:t xml:space="preserve">Section </w:t>
      </w:r>
      <w:r w:rsidRPr="00745993">
        <w:rPr>
          <w:rFonts w:cs="Arial"/>
          <w:szCs w:val="24"/>
        </w:rPr>
        <w:t xml:space="preserve">6.4 </w:t>
      </w:r>
      <w:r>
        <w:rPr>
          <w:rFonts w:cs="Arial"/>
          <w:szCs w:val="24"/>
        </w:rPr>
        <w:t>states a</w:t>
      </w:r>
      <w:r w:rsidRPr="00745993">
        <w:rPr>
          <w:rFonts w:cs="Arial"/>
          <w:szCs w:val="24"/>
        </w:rPr>
        <w:t xml:space="preserve">ny person who uses coatings subject to this rule shall maintain records on a daily basis, and have available at all times, on site, the following: </w:t>
      </w:r>
    </w:p>
    <w:p w:rsidR="00161DFB" w:rsidRDefault="00161DFB" w:rsidP="00161DFB">
      <w:pPr>
        <w:autoSpaceDE w:val="0"/>
        <w:autoSpaceDN w:val="0"/>
        <w:adjustRightInd w:val="0"/>
        <w:jc w:val="both"/>
        <w:rPr>
          <w:rFonts w:cs="Arial"/>
          <w:szCs w:val="24"/>
        </w:rPr>
      </w:pPr>
    </w:p>
    <w:p w:rsidR="00161DFB" w:rsidRPr="00745993" w:rsidRDefault="00161DFB" w:rsidP="00161DFB">
      <w:pPr>
        <w:autoSpaceDE w:val="0"/>
        <w:autoSpaceDN w:val="0"/>
        <w:adjustRightInd w:val="0"/>
        <w:ind w:left="990" w:hanging="630"/>
        <w:jc w:val="both"/>
        <w:rPr>
          <w:rFonts w:cs="Arial"/>
          <w:szCs w:val="24"/>
        </w:rPr>
      </w:pPr>
      <w:r w:rsidRPr="00745993">
        <w:rPr>
          <w:rFonts w:cs="Arial"/>
          <w:szCs w:val="24"/>
        </w:rPr>
        <w:t xml:space="preserve">6.4.1 </w:t>
      </w:r>
      <w:r>
        <w:rPr>
          <w:rFonts w:cs="Arial"/>
          <w:szCs w:val="24"/>
        </w:rPr>
        <w:tab/>
      </w:r>
      <w:r w:rsidRPr="00745993">
        <w:rPr>
          <w:rFonts w:cs="Arial"/>
          <w:szCs w:val="24"/>
        </w:rPr>
        <w:t xml:space="preserve">A current list of all coatings used that are subject to this rule. This list shall include the following information for each coating: </w:t>
      </w:r>
    </w:p>
    <w:p w:rsidR="00161DFB" w:rsidRDefault="00161DFB" w:rsidP="00161DFB">
      <w:pPr>
        <w:autoSpaceDE w:val="0"/>
        <w:autoSpaceDN w:val="0"/>
        <w:adjustRightInd w:val="0"/>
        <w:ind w:left="1890" w:hanging="900"/>
        <w:jc w:val="both"/>
        <w:rPr>
          <w:rFonts w:cs="Arial"/>
          <w:szCs w:val="24"/>
        </w:rPr>
      </w:pPr>
    </w:p>
    <w:p w:rsidR="00161DFB" w:rsidRDefault="00161DFB" w:rsidP="00161DFB">
      <w:pPr>
        <w:autoSpaceDE w:val="0"/>
        <w:autoSpaceDN w:val="0"/>
        <w:adjustRightInd w:val="0"/>
        <w:ind w:left="1980" w:hanging="900"/>
        <w:jc w:val="both"/>
        <w:rPr>
          <w:rFonts w:cs="Arial"/>
          <w:szCs w:val="24"/>
        </w:rPr>
      </w:pPr>
      <w:r w:rsidRPr="00745993">
        <w:rPr>
          <w:rFonts w:cs="Arial"/>
          <w:szCs w:val="24"/>
        </w:rPr>
        <w:t xml:space="preserve">6.4.1.1 </w:t>
      </w:r>
      <w:r>
        <w:rPr>
          <w:rFonts w:cs="Arial"/>
          <w:szCs w:val="24"/>
        </w:rPr>
        <w:tab/>
      </w:r>
      <w:r w:rsidRPr="00745993">
        <w:rPr>
          <w:rFonts w:cs="Arial"/>
          <w:szCs w:val="24"/>
        </w:rPr>
        <w:t xml:space="preserve">Material name and manufacturer; </w:t>
      </w:r>
    </w:p>
    <w:p w:rsidR="00161DFB" w:rsidRPr="00745993" w:rsidRDefault="00161DFB" w:rsidP="00161DFB">
      <w:pPr>
        <w:autoSpaceDE w:val="0"/>
        <w:autoSpaceDN w:val="0"/>
        <w:adjustRightInd w:val="0"/>
        <w:ind w:left="1980" w:hanging="900"/>
        <w:jc w:val="both"/>
        <w:rPr>
          <w:rFonts w:cs="Arial"/>
          <w:szCs w:val="24"/>
        </w:rPr>
      </w:pPr>
    </w:p>
    <w:p w:rsidR="00161DFB" w:rsidRDefault="00161DFB" w:rsidP="00161DFB">
      <w:pPr>
        <w:autoSpaceDE w:val="0"/>
        <w:autoSpaceDN w:val="0"/>
        <w:adjustRightInd w:val="0"/>
        <w:ind w:left="1980" w:hanging="900"/>
        <w:jc w:val="both"/>
        <w:rPr>
          <w:rFonts w:cs="Arial"/>
          <w:szCs w:val="24"/>
        </w:rPr>
      </w:pPr>
      <w:r w:rsidRPr="00745993">
        <w:rPr>
          <w:rFonts w:cs="Arial"/>
          <w:szCs w:val="24"/>
        </w:rPr>
        <w:t xml:space="preserve">6.4.1.2 </w:t>
      </w:r>
      <w:r>
        <w:rPr>
          <w:rFonts w:cs="Arial"/>
          <w:szCs w:val="24"/>
        </w:rPr>
        <w:tab/>
      </w:r>
      <w:r w:rsidRPr="00745993">
        <w:rPr>
          <w:rFonts w:cs="Arial"/>
          <w:szCs w:val="24"/>
        </w:rPr>
        <w:t xml:space="preserve">Application method; </w:t>
      </w:r>
    </w:p>
    <w:p w:rsidR="00161DFB" w:rsidRPr="00745993" w:rsidRDefault="00161DFB" w:rsidP="00161DFB">
      <w:pPr>
        <w:autoSpaceDE w:val="0"/>
        <w:autoSpaceDN w:val="0"/>
        <w:adjustRightInd w:val="0"/>
        <w:ind w:left="1980" w:hanging="900"/>
        <w:jc w:val="both"/>
        <w:rPr>
          <w:rFonts w:cs="Arial"/>
          <w:szCs w:val="24"/>
        </w:rPr>
      </w:pPr>
    </w:p>
    <w:p w:rsidR="00161DFB" w:rsidRDefault="00161DFB" w:rsidP="00161DFB">
      <w:pPr>
        <w:autoSpaceDE w:val="0"/>
        <w:autoSpaceDN w:val="0"/>
        <w:adjustRightInd w:val="0"/>
        <w:ind w:left="1980" w:hanging="900"/>
        <w:jc w:val="both"/>
        <w:rPr>
          <w:rFonts w:cs="Arial"/>
          <w:szCs w:val="24"/>
        </w:rPr>
      </w:pPr>
      <w:r w:rsidRPr="00745993">
        <w:rPr>
          <w:rFonts w:cs="Arial"/>
          <w:szCs w:val="24"/>
        </w:rPr>
        <w:t xml:space="preserve">6.4.1.3 </w:t>
      </w:r>
      <w:r>
        <w:rPr>
          <w:rFonts w:cs="Arial"/>
          <w:szCs w:val="24"/>
        </w:rPr>
        <w:tab/>
      </w:r>
      <w:r w:rsidRPr="00745993">
        <w:rPr>
          <w:rFonts w:cs="Arial"/>
          <w:szCs w:val="24"/>
        </w:rPr>
        <w:t xml:space="preserve">Coating type (as listed in Section 5.1) and mix ratio specific to the coating; </w:t>
      </w:r>
    </w:p>
    <w:p w:rsidR="00161DFB" w:rsidRPr="00745993" w:rsidRDefault="00161DFB" w:rsidP="00161DFB">
      <w:pPr>
        <w:autoSpaceDE w:val="0"/>
        <w:autoSpaceDN w:val="0"/>
        <w:adjustRightInd w:val="0"/>
        <w:ind w:left="1980" w:hanging="900"/>
        <w:jc w:val="both"/>
        <w:rPr>
          <w:rFonts w:cs="Arial"/>
          <w:szCs w:val="24"/>
        </w:rPr>
      </w:pPr>
    </w:p>
    <w:p w:rsidR="00161DFB" w:rsidRDefault="00161DFB" w:rsidP="00161DFB">
      <w:pPr>
        <w:autoSpaceDE w:val="0"/>
        <w:autoSpaceDN w:val="0"/>
        <w:adjustRightInd w:val="0"/>
        <w:ind w:left="1980" w:hanging="900"/>
        <w:jc w:val="both"/>
        <w:rPr>
          <w:rFonts w:cs="Arial"/>
          <w:szCs w:val="24"/>
        </w:rPr>
      </w:pPr>
      <w:r w:rsidRPr="00745993">
        <w:rPr>
          <w:rFonts w:cs="Arial"/>
          <w:szCs w:val="24"/>
        </w:rPr>
        <w:t xml:space="preserve">6.4.1.4 </w:t>
      </w:r>
      <w:r>
        <w:rPr>
          <w:rFonts w:cs="Arial"/>
          <w:szCs w:val="24"/>
        </w:rPr>
        <w:tab/>
      </w:r>
      <w:r w:rsidRPr="00745993">
        <w:rPr>
          <w:rFonts w:cs="Arial"/>
          <w:szCs w:val="24"/>
        </w:rPr>
        <w:t xml:space="preserve">VOC Actual for Coatings and VOC Regulatory for Coatings, as applied, calculated pursuant to Section 3.45; and </w:t>
      </w:r>
    </w:p>
    <w:p w:rsidR="00161DFB" w:rsidRPr="00745993" w:rsidRDefault="00161DFB" w:rsidP="00161DFB">
      <w:pPr>
        <w:autoSpaceDE w:val="0"/>
        <w:autoSpaceDN w:val="0"/>
        <w:adjustRightInd w:val="0"/>
        <w:ind w:left="1980" w:hanging="900"/>
        <w:jc w:val="both"/>
        <w:rPr>
          <w:rFonts w:cs="Arial"/>
          <w:szCs w:val="24"/>
        </w:rPr>
      </w:pPr>
    </w:p>
    <w:p w:rsidR="00161DFB" w:rsidRPr="00745993" w:rsidRDefault="00161DFB" w:rsidP="00161DFB">
      <w:pPr>
        <w:autoSpaceDE w:val="0"/>
        <w:autoSpaceDN w:val="0"/>
        <w:adjustRightInd w:val="0"/>
        <w:ind w:left="1980" w:hanging="900"/>
        <w:jc w:val="both"/>
        <w:rPr>
          <w:rFonts w:cs="Arial"/>
          <w:szCs w:val="24"/>
        </w:rPr>
      </w:pPr>
      <w:r w:rsidRPr="00745993">
        <w:rPr>
          <w:rFonts w:cs="Arial"/>
          <w:szCs w:val="24"/>
        </w:rPr>
        <w:t xml:space="preserve">6.4.1.5 </w:t>
      </w:r>
      <w:r>
        <w:rPr>
          <w:rFonts w:cs="Arial"/>
          <w:szCs w:val="24"/>
        </w:rPr>
        <w:tab/>
      </w:r>
      <w:r w:rsidRPr="00745993">
        <w:rPr>
          <w:rFonts w:cs="Arial"/>
          <w:szCs w:val="24"/>
        </w:rPr>
        <w:t xml:space="preserve">Quantity of each type of coating used. </w:t>
      </w:r>
    </w:p>
    <w:p w:rsidR="00161DFB" w:rsidRDefault="00161DFB" w:rsidP="00161DFB">
      <w:pPr>
        <w:autoSpaceDE w:val="0"/>
        <w:autoSpaceDN w:val="0"/>
        <w:adjustRightInd w:val="0"/>
        <w:ind w:left="1800" w:hanging="720"/>
        <w:jc w:val="both"/>
        <w:rPr>
          <w:rFonts w:cs="Arial"/>
          <w:szCs w:val="24"/>
        </w:rPr>
      </w:pPr>
    </w:p>
    <w:p w:rsidR="00161DFB" w:rsidRPr="00745993" w:rsidRDefault="00161DFB" w:rsidP="00161DFB">
      <w:pPr>
        <w:autoSpaceDE w:val="0"/>
        <w:autoSpaceDN w:val="0"/>
        <w:adjustRightInd w:val="0"/>
        <w:ind w:left="990" w:hanging="630"/>
        <w:jc w:val="both"/>
        <w:rPr>
          <w:rFonts w:cs="Arial"/>
          <w:szCs w:val="24"/>
        </w:rPr>
      </w:pPr>
      <w:r w:rsidRPr="00745993">
        <w:rPr>
          <w:rFonts w:cs="Arial"/>
          <w:szCs w:val="24"/>
        </w:rPr>
        <w:t xml:space="preserve">6.4.2 </w:t>
      </w:r>
      <w:r>
        <w:rPr>
          <w:rFonts w:cs="Arial"/>
          <w:szCs w:val="24"/>
        </w:rPr>
        <w:tab/>
      </w:r>
      <w:r w:rsidRPr="00745993">
        <w:rPr>
          <w:rFonts w:cs="Arial"/>
          <w:szCs w:val="24"/>
        </w:rPr>
        <w:t xml:space="preserve">Current manufacturer specification sheets, material safety data sheets, technical data sheets, or air quality data sheets, which list the VOC Actual for Coatings and </w:t>
      </w:r>
      <w:r w:rsidRPr="00745993">
        <w:rPr>
          <w:rFonts w:cs="Arial"/>
          <w:szCs w:val="24"/>
        </w:rPr>
        <w:lastRenderedPageBreak/>
        <w:t xml:space="preserve">VOC Regulatory for Coatings of each ready-to-spray coating (based on the manufacturer’s state mix ratio) and automotive coating components. </w:t>
      </w:r>
    </w:p>
    <w:p w:rsidR="00161DFB" w:rsidRDefault="00161DFB" w:rsidP="00161DFB">
      <w:pPr>
        <w:autoSpaceDE w:val="0"/>
        <w:autoSpaceDN w:val="0"/>
        <w:adjustRightInd w:val="0"/>
        <w:ind w:left="990" w:hanging="630"/>
        <w:jc w:val="both"/>
        <w:rPr>
          <w:rFonts w:cs="Arial"/>
          <w:szCs w:val="24"/>
        </w:rPr>
      </w:pPr>
    </w:p>
    <w:p w:rsidR="00161DFB" w:rsidRDefault="00161DFB" w:rsidP="00161DFB">
      <w:pPr>
        <w:autoSpaceDE w:val="0"/>
        <w:autoSpaceDN w:val="0"/>
        <w:adjustRightInd w:val="0"/>
        <w:ind w:left="990" w:hanging="630"/>
        <w:jc w:val="both"/>
        <w:rPr>
          <w:rFonts w:cs="Arial"/>
          <w:szCs w:val="24"/>
        </w:rPr>
      </w:pPr>
      <w:r w:rsidRPr="00745993">
        <w:rPr>
          <w:rFonts w:cs="Arial"/>
          <w:szCs w:val="24"/>
        </w:rPr>
        <w:t xml:space="preserve">6.4.3 </w:t>
      </w:r>
      <w:r>
        <w:rPr>
          <w:rFonts w:cs="Arial"/>
          <w:szCs w:val="24"/>
        </w:rPr>
        <w:tab/>
      </w:r>
      <w:r w:rsidRPr="00745993">
        <w:rPr>
          <w:rFonts w:cs="Arial"/>
          <w:szCs w:val="24"/>
        </w:rPr>
        <w:t xml:space="preserve">Purchase records identifying the coating type (as listed in Section 5.1), name, and volume of coatings. </w:t>
      </w:r>
    </w:p>
    <w:p w:rsidR="00161DFB" w:rsidRDefault="00161DFB" w:rsidP="00161DFB">
      <w:pPr>
        <w:tabs>
          <w:tab w:val="left" w:pos="2501"/>
        </w:tabs>
        <w:ind w:left="360"/>
        <w:jc w:val="both"/>
        <w:rPr>
          <w:rFonts w:cs="Arial"/>
          <w:szCs w:val="24"/>
        </w:rPr>
      </w:pPr>
    </w:p>
    <w:p w:rsidR="00161DFB" w:rsidRPr="00745993" w:rsidRDefault="00161DFB" w:rsidP="00161DFB">
      <w:pPr>
        <w:tabs>
          <w:tab w:val="left" w:pos="2501"/>
        </w:tabs>
        <w:jc w:val="both"/>
        <w:rPr>
          <w:rFonts w:cs="Arial"/>
          <w:szCs w:val="24"/>
        </w:rPr>
      </w:pPr>
      <w:r>
        <w:rPr>
          <w:rFonts w:cs="Arial"/>
          <w:szCs w:val="24"/>
        </w:rPr>
        <w:t xml:space="preserve">Section </w:t>
      </w:r>
      <w:r w:rsidRPr="00745993">
        <w:rPr>
          <w:rFonts w:cs="Arial"/>
          <w:szCs w:val="24"/>
        </w:rPr>
        <w:t xml:space="preserve">6.5 </w:t>
      </w:r>
      <w:r>
        <w:rPr>
          <w:rFonts w:cs="Arial"/>
          <w:szCs w:val="24"/>
        </w:rPr>
        <w:t>requires a</w:t>
      </w:r>
      <w:r w:rsidRPr="00745993">
        <w:rPr>
          <w:rFonts w:cs="Arial"/>
          <w:szCs w:val="24"/>
        </w:rPr>
        <w:t>n operator using solvents for cleaning shall keep the following records</w:t>
      </w:r>
      <w:r>
        <w:rPr>
          <w:rFonts w:cs="Arial"/>
          <w:szCs w:val="24"/>
        </w:rPr>
        <w:t>:</w:t>
      </w:r>
      <w:r w:rsidRPr="00745993">
        <w:rPr>
          <w:rFonts w:cs="Arial"/>
          <w:szCs w:val="24"/>
        </w:rPr>
        <w:t xml:space="preserve"> </w:t>
      </w:r>
    </w:p>
    <w:p w:rsidR="00161DFB" w:rsidRDefault="00161DFB" w:rsidP="00161DFB">
      <w:pPr>
        <w:autoSpaceDE w:val="0"/>
        <w:autoSpaceDN w:val="0"/>
        <w:adjustRightInd w:val="0"/>
        <w:jc w:val="both"/>
        <w:rPr>
          <w:rFonts w:cs="Arial"/>
          <w:szCs w:val="24"/>
        </w:rPr>
      </w:pPr>
    </w:p>
    <w:p w:rsidR="00161DFB" w:rsidRDefault="00161DFB" w:rsidP="00161DFB">
      <w:pPr>
        <w:autoSpaceDE w:val="0"/>
        <w:autoSpaceDN w:val="0"/>
        <w:adjustRightInd w:val="0"/>
        <w:ind w:left="1080" w:hanging="720"/>
        <w:jc w:val="both"/>
        <w:rPr>
          <w:rFonts w:cs="Arial"/>
          <w:szCs w:val="24"/>
        </w:rPr>
      </w:pPr>
      <w:r w:rsidRPr="00745993">
        <w:rPr>
          <w:rFonts w:cs="Arial"/>
          <w:szCs w:val="24"/>
        </w:rPr>
        <w:t xml:space="preserve">6.5.1 </w:t>
      </w:r>
      <w:r>
        <w:rPr>
          <w:rFonts w:cs="Arial"/>
          <w:szCs w:val="24"/>
        </w:rPr>
        <w:tab/>
      </w:r>
      <w:r w:rsidRPr="00745993">
        <w:rPr>
          <w:rFonts w:cs="Arial"/>
          <w:szCs w:val="24"/>
        </w:rPr>
        <w:t xml:space="preserve">Keep a copy of the manufacturer’s product data sheet or material safety data sheet of the solvents used for organic solvent cleaning activities. </w:t>
      </w:r>
    </w:p>
    <w:p w:rsidR="00161DFB" w:rsidRPr="00745993" w:rsidRDefault="00161DFB" w:rsidP="00161DFB">
      <w:pPr>
        <w:autoSpaceDE w:val="0"/>
        <w:autoSpaceDN w:val="0"/>
        <w:adjustRightInd w:val="0"/>
        <w:ind w:left="1080" w:hanging="720"/>
        <w:jc w:val="both"/>
        <w:rPr>
          <w:rFonts w:cs="Arial"/>
          <w:szCs w:val="24"/>
        </w:rPr>
      </w:pPr>
    </w:p>
    <w:p w:rsidR="00161DFB" w:rsidRPr="00745993" w:rsidRDefault="00161DFB" w:rsidP="00161DFB">
      <w:pPr>
        <w:autoSpaceDE w:val="0"/>
        <w:autoSpaceDN w:val="0"/>
        <w:adjustRightInd w:val="0"/>
        <w:ind w:left="1080" w:hanging="720"/>
        <w:jc w:val="both"/>
        <w:rPr>
          <w:rFonts w:cs="Arial"/>
          <w:szCs w:val="24"/>
        </w:rPr>
      </w:pPr>
      <w:r w:rsidRPr="00745993">
        <w:rPr>
          <w:rFonts w:cs="Arial"/>
          <w:szCs w:val="24"/>
        </w:rPr>
        <w:t xml:space="preserve">6.5.2 </w:t>
      </w:r>
      <w:r>
        <w:rPr>
          <w:rFonts w:cs="Arial"/>
          <w:szCs w:val="24"/>
        </w:rPr>
        <w:tab/>
      </w:r>
      <w:r w:rsidRPr="00745993">
        <w:rPr>
          <w:rFonts w:cs="Arial"/>
          <w:szCs w:val="24"/>
        </w:rPr>
        <w:t xml:space="preserve">Maintain a current list of solvents that are being used for organic solvent cleaning activities. The list shall include the following information: </w:t>
      </w:r>
    </w:p>
    <w:p w:rsidR="00161DFB" w:rsidRDefault="00161DFB" w:rsidP="00161DFB">
      <w:pPr>
        <w:autoSpaceDE w:val="0"/>
        <w:autoSpaceDN w:val="0"/>
        <w:adjustRightInd w:val="0"/>
        <w:ind w:left="1080"/>
        <w:jc w:val="both"/>
        <w:rPr>
          <w:rFonts w:cs="Arial"/>
          <w:szCs w:val="24"/>
        </w:rPr>
      </w:pPr>
    </w:p>
    <w:p w:rsidR="00161DFB" w:rsidRDefault="00161DFB" w:rsidP="00161DFB">
      <w:pPr>
        <w:autoSpaceDE w:val="0"/>
        <w:autoSpaceDN w:val="0"/>
        <w:adjustRightInd w:val="0"/>
        <w:ind w:left="1980" w:hanging="900"/>
        <w:jc w:val="both"/>
        <w:rPr>
          <w:rFonts w:cs="Arial"/>
          <w:szCs w:val="24"/>
        </w:rPr>
      </w:pPr>
      <w:r w:rsidRPr="00745993">
        <w:rPr>
          <w:rFonts w:cs="Arial"/>
          <w:szCs w:val="24"/>
        </w:rPr>
        <w:t xml:space="preserve">6.5.2.1 </w:t>
      </w:r>
      <w:r>
        <w:rPr>
          <w:rFonts w:cs="Arial"/>
          <w:szCs w:val="24"/>
        </w:rPr>
        <w:tab/>
      </w:r>
      <w:r w:rsidRPr="00745993">
        <w:rPr>
          <w:rFonts w:cs="Arial"/>
          <w:szCs w:val="24"/>
        </w:rPr>
        <w:t xml:space="preserve">The name of the solvent and its manufacturer’s name. </w:t>
      </w:r>
    </w:p>
    <w:p w:rsidR="00161DFB" w:rsidRPr="00745993" w:rsidRDefault="00161DFB" w:rsidP="00161DFB">
      <w:pPr>
        <w:autoSpaceDE w:val="0"/>
        <w:autoSpaceDN w:val="0"/>
        <w:adjustRightInd w:val="0"/>
        <w:ind w:left="1980" w:hanging="900"/>
        <w:jc w:val="both"/>
        <w:rPr>
          <w:rFonts w:cs="Arial"/>
          <w:szCs w:val="24"/>
        </w:rPr>
      </w:pPr>
    </w:p>
    <w:p w:rsidR="00161DFB" w:rsidRDefault="00161DFB" w:rsidP="00161DFB">
      <w:pPr>
        <w:autoSpaceDE w:val="0"/>
        <w:autoSpaceDN w:val="0"/>
        <w:adjustRightInd w:val="0"/>
        <w:ind w:left="1980" w:hanging="900"/>
        <w:jc w:val="both"/>
        <w:rPr>
          <w:rFonts w:cs="Arial"/>
          <w:szCs w:val="24"/>
        </w:rPr>
      </w:pPr>
      <w:r w:rsidRPr="00745993">
        <w:rPr>
          <w:rFonts w:cs="Arial"/>
          <w:szCs w:val="24"/>
        </w:rPr>
        <w:t xml:space="preserve">6.5.2.2 </w:t>
      </w:r>
      <w:r>
        <w:rPr>
          <w:rFonts w:cs="Arial"/>
          <w:szCs w:val="24"/>
        </w:rPr>
        <w:tab/>
      </w:r>
      <w:r w:rsidRPr="00745993">
        <w:rPr>
          <w:rFonts w:cs="Arial"/>
          <w:szCs w:val="24"/>
        </w:rPr>
        <w:t xml:space="preserve">The VOC content of the solvent expressed in grams per liter or lb/gallon. </w:t>
      </w:r>
    </w:p>
    <w:p w:rsidR="00161DFB" w:rsidRPr="00745993" w:rsidRDefault="00161DFB" w:rsidP="00161DFB">
      <w:pPr>
        <w:autoSpaceDE w:val="0"/>
        <w:autoSpaceDN w:val="0"/>
        <w:adjustRightInd w:val="0"/>
        <w:ind w:left="1980" w:hanging="900"/>
        <w:jc w:val="both"/>
        <w:rPr>
          <w:rFonts w:cs="Arial"/>
          <w:szCs w:val="24"/>
        </w:rPr>
      </w:pPr>
    </w:p>
    <w:p w:rsidR="00161DFB" w:rsidRDefault="00161DFB" w:rsidP="00161DFB">
      <w:pPr>
        <w:autoSpaceDE w:val="0"/>
        <w:autoSpaceDN w:val="0"/>
        <w:adjustRightInd w:val="0"/>
        <w:ind w:left="1980" w:hanging="900"/>
        <w:jc w:val="both"/>
        <w:rPr>
          <w:rFonts w:cs="Arial"/>
          <w:szCs w:val="24"/>
        </w:rPr>
      </w:pPr>
      <w:r w:rsidRPr="00745993">
        <w:rPr>
          <w:rFonts w:cs="Arial"/>
          <w:szCs w:val="24"/>
        </w:rPr>
        <w:t xml:space="preserve">6.5.2.3 </w:t>
      </w:r>
      <w:r>
        <w:rPr>
          <w:rFonts w:cs="Arial"/>
          <w:szCs w:val="24"/>
        </w:rPr>
        <w:tab/>
      </w:r>
      <w:r w:rsidRPr="00745993">
        <w:rPr>
          <w:rFonts w:cs="Arial"/>
          <w:szCs w:val="24"/>
        </w:rPr>
        <w:t xml:space="preserve">When the solvent is a mixture of different materials that are blended by the person, the mix ratio of the batch shall be recorded and the VOC content of the batch shall be calculated and recorded in order to determine compliance with the specified limits of VOC content. </w:t>
      </w:r>
    </w:p>
    <w:p w:rsidR="00161DFB" w:rsidRDefault="00161DFB" w:rsidP="00161DFB">
      <w:pPr>
        <w:autoSpaceDE w:val="0"/>
        <w:autoSpaceDN w:val="0"/>
        <w:adjustRightInd w:val="0"/>
        <w:ind w:left="1440"/>
        <w:jc w:val="both"/>
        <w:rPr>
          <w:rFonts w:cs="Arial"/>
          <w:szCs w:val="24"/>
        </w:rPr>
      </w:pPr>
    </w:p>
    <w:p w:rsidR="00161DFB" w:rsidRPr="00745993" w:rsidRDefault="00161DFB" w:rsidP="00161DFB">
      <w:pPr>
        <w:tabs>
          <w:tab w:val="left" w:pos="1080"/>
        </w:tabs>
        <w:autoSpaceDE w:val="0"/>
        <w:autoSpaceDN w:val="0"/>
        <w:adjustRightInd w:val="0"/>
        <w:ind w:left="360"/>
        <w:jc w:val="both"/>
        <w:rPr>
          <w:rFonts w:cs="Arial"/>
          <w:szCs w:val="24"/>
        </w:rPr>
      </w:pPr>
      <w:r w:rsidRPr="00745993">
        <w:rPr>
          <w:rFonts w:cs="Arial"/>
          <w:szCs w:val="24"/>
        </w:rPr>
        <w:t>6.5.3</w:t>
      </w:r>
      <w:r>
        <w:rPr>
          <w:rFonts w:cs="Arial"/>
          <w:szCs w:val="24"/>
        </w:rPr>
        <w:tab/>
      </w:r>
      <w:r w:rsidRPr="00745993">
        <w:rPr>
          <w:rFonts w:cs="Arial"/>
          <w:szCs w:val="24"/>
        </w:rPr>
        <w:t xml:space="preserve">The quantity of solvent used for solvent cleaning activities. </w:t>
      </w:r>
    </w:p>
    <w:p w:rsidR="00161DFB" w:rsidRDefault="00161DFB" w:rsidP="00161DFB">
      <w:pPr>
        <w:jc w:val="both"/>
        <w:rPr>
          <w:rFonts w:cs="Arial"/>
        </w:rPr>
      </w:pPr>
    </w:p>
    <w:p w:rsidR="00161DFB" w:rsidRPr="00F724A7" w:rsidRDefault="00161DFB" w:rsidP="00161DFB">
      <w:pPr>
        <w:jc w:val="both"/>
        <w:rPr>
          <w:rFonts w:cs="Arial"/>
        </w:rPr>
      </w:pPr>
      <w:r w:rsidRPr="00F724A7">
        <w:rPr>
          <w:rFonts w:cs="Arial"/>
          <w:spacing w:val="-3"/>
        </w:rPr>
        <w:t>T</w:t>
      </w:r>
      <w:r w:rsidRPr="00F724A7">
        <w:rPr>
          <w:rFonts w:cs="Arial"/>
        </w:rPr>
        <w:t>he following conditions will be listed on the proposed ATC to ensure compliance</w:t>
      </w:r>
      <w:r>
        <w:rPr>
          <w:rFonts w:cs="Arial"/>
        </w:rPr>
        <w:t xml:space="preserve"> with the requirements of Section 6.0</w:t>
      </w:r>
      <w:r w:rsidRPr="00F724A7">
        <w:rPr>
          <w:rFonts w:cs="Arial"/>
        </w:rPr>
        <w:t>:</w:t>
      </w:r>
    </w:p>
    <w:p w:rsidR="00161DFB" w:rsidRPr="00F724A7" w:rsidRDefault="00161DFB" w:rsidP="00161DFB">
      <w:pPr>
        <w:jc w:val="both"/>
        <w:rPr>
          <w:rFonts w:cs="Arial"/>
        </w:rPr>
      </w:pPr>
    </w:p>
    <w:p w:rsidR="00161DFB" w:rsidRPr="0093312A" w:rsidRDefault="00161DFB" w:rsidP="00161DFB">
      <w:pPr>
        <w:numPr>
          <w:ilvl w:val="0"/>
          <w:numId w:val="8"/>
        </w:numPr>
        <w:ind w:left="360"/>
        <w:jc w:val="both"/>
        <w:rPr>
          <w:rFonts w:cs="Arial"/>
          <w:color w:val="990000"/>
        </w:rPr>
      </w:pPr>
      <w:r w:rsidRPr="0093312A">
        <w:rPr>
          <w:rFonts w:cs="Arial"/>
          <w:color w:val="990000"/>
        </w:rPr>
        <w:t>{4896} The permittee shall maintain records on a daily basis and have available at all times the following: a current list of all coatings used that includes the material name and manufacturer, application method, coating type and mix ratio specific to the coating, the VOC Actual for Coatings and VOC Regulatory for Coatings as applied, and the quantity of each type of coating used; current manufacturer specification sheets, material safety data sheets (MSDS), technical data sheets, or air quality data sheets, which list the VOC Actual for Coatings and VOC Regulatory for Coatings of each ready-to-spray coating and automotive coating components; and purchase records identifying the coating type, name, and volume of coatings bought. [District Rules 2201 and 4612]</w:t>
      </w:r>
    </w:p>
    <w:p w:rsidR="00161DFB" w:rsidRPr="0093312A" w:rsidRDefault="00161DFB" w:rsidP="00161DFB">
      <w:pPr>
        <w:ind w:left="720" w:hanging="360"/>
        <w:jc w:val="both"/>
        <w:rPr>
          <w:rFonts w:cs="Arial"/>
        </w:rPr>
      </w:pPr>
    </w:p>
    <w:p w:rsidR="00161DFB" w:rsidRPr="0093312A" w:rsidRDefault="00161DFB" w:rsidP="00161DFB">
      <w:pPr>
        <w:numPr>
          <w:ilvl w:val="0"/>
          <w:numId w:val="8"/>
        </w:numPr>
        <w:ind w:left="360"/>
        <w:jc w:val="both"/>
        <w:rPr>
          <w:rFonts w:cs="Arial"/>
          <w:color w:val="990000"/>
        </w:rPr>
      </w:pPr>
      <w:r w:rsidRPr="0093312A">
        <w:rPr>
          <w:rFonts w:cs="Arial"/>
          <w:color w:val="990000"/>
        </w:rPr>
        <w:t>{4243} The permittee shall keep the following records for each solvent used for cleaning activities: the quantity of solvent used; a copy of the manufacturer's product data or material safety data sheet (MSDS); the solvent's name and manufacturer, the VOC content of the solvent in grams/liter or pounds/gallon, and the mix ratio and VOC content of the batch when the solvent is a mixture of different materials blended by the permittee. [District Rules 2201 and 4612]</w:t>
      </w:r>
    </w:p>
    <w:p w:rsidR="00161DFB" w:rsidRPr="005A66A8" w:rsidRDefault="00161DFB" w:rsidP="00161DFB">
      <w:pPr>
        <w:ind w:left="720" w:hanging="360"/>
        <w:jc w:val="both"/>
        <w:rPr>
          <w:rFonts w:cs="Arial"/>
          <w:color w:val="943634"/>
        </w:rPr>
      </w:pPr>
    </w:p>
    <w:p w:rsidR="00161DFB" w:rsidRPr="0093312A" w:rsidRDefault="00161DFB" w:rsidP="00161DFB">
      <w:pPr>
        <w:numPr>
          <w:ilvl w:val="0"/>
          <w:numId w:val="8"/>
        </w:numPr>
        <w:ind w:left="360"/>
        <w:jc w:val="both"/>
        <w:rPr>
          <w:rFonts w:cs="Arial"/>
          <w:color w:val="990000"/>
        </w:rPr>
      </w:pPr>
      <w:r w:rsidRPr="0093312A">
        <w:rPr>
          <w:rFonts w:cs="Arial"/>
          <w:color w:val="990000"/>
        </w:rPr>
        <w:lastRenderedPageBreak/>
        <w:t>{4244} Records shall be retained on-site for a minimum of five years and made available for District inspection upon request. [District Rules 2201 and 4612]</w:t>
      </w:r>
    </w:p>
    <w:p w:rsidR="00161DFB" w:rsidRDefault="00161DFB" w:rsidP="00161DFB">
      <w:pPr>
        <w:ind w:left="360"/>
        <w:jc w:val="both"/>
        <w:rPr>
          <w:rFonts w:cs="Arial"/>
        </w:rPr>
      </w:pPr>
    </w:p>
    <w:p w:rsidR="00161DFB" w:rsidRDefault="00161DFB" w:rsidP="00161DFB">
      <w:pPr>
        <w:jc w:val="both"/>
        <w:rPr>
          <w:rFonts w:cs="Arial"/>
        </w:rPr>
      </w:pPr>
      <w:r>
        <w:rPr>
          <w:rFonts w:cs="Arial"/>
        </w:rPr>
        <w:t>Therefore, this operation is in compliance with the requirements of this rule.</w:t>
      </w:r>
    </w:p>
    <w:p w:rsidR="00161DFB" w:rsidRDefault="00161DFB" w:rsidP="00161DFB">
      <w:pPr>
        <w:jc w:val="both"/>
        <w:rPr>
          <w:rFonts w:cs="Arial"/>
        </w:rPr>
      </w:pPr>
    </w:p>
    <w:p w:rsidR="00161DFB" w:rsidRPr="0093312A" w:rsidRDefault="00161DFB" w:rsidP="00161DFB">
      <w:pPr>
        <w:jc w:val="both"/>
        <w:rPr>
          <w:i/>
          <w:color w:val="FF0000"/>
        </w:rPr>
      </w:pPr>
      <w:r w:rsidRPr="0093312A">
        <w:rPr>
          <w:i/>
          <w:color w:val="FF0000"/>
        </w:rPr>
        <w:t xml:space="preserve">{If booth heater is </w:t>
      </w:r>
      <w:r w:rsidRPr="0093312A">
        <w:rPr>
          <w:i/>
          <w:color w:val="FF0000"/>
          <w:u w:val="single"/>
        </w:rPr>
        <w:t>NOT</w:t>
      </w:r>
      <w:r w:rsidRPr="0093312A">
        <w:rPr>
          <w:i/>
          <w:color w:val="FF0000"/>
        </w:rPr>
        <w:t xml:space="preserve"> permit exempt, include the following Rule 4801 compliance section; otherwise delete.}</w:t>
      </w:r>
    </w:p>
    <w:p w:rsidR="00161DFB" w:rsidRDefault="00161DFB" w:rsidP="00161DFB">
      <w:pPr>
        <w:jc w:val="both"/>
        <w:rPr>
          <w:rFonts w:cs="Arial"/>
        </w:rPr>
      </w:pPr>
    </w:p>
    <w:p w:rsidR="00161DFB" w:rsidRPr="00D95535" w:rsidRDefault="00161DFB" w:rsidP="00B12079">
      <w:pPr>
        <w:pStyle w:val="Heading4"/>
      </w:pPr>
      <w:r w:rsidRPr="00D95535">
        <w:t>Rule 4801</w:t>
      </w:r>
      <w:r>
        <w:t xml:space="preserve"> </w:t>
      </w:r>
      <w:r w:rsidRPr="00D95535">
        <w:t xml:space="preserve">Sulfur Compounds </w:t>
      </w:r>
    </w:p>
    <w:p w:rsidR="00161DFB" w:rsidRPr="00D95535" w:rsidRDefault="00161DFB" w:rsidP="00161DFB">
      <w:pPr>
        <w:suppressAutoHyphens/>
        <w:jc w:val="both"/>
        <w:rPr>
          <w:rFonts w:cs="Arial"/>
        </w:rPr>
      </w:pPr>
      <w:r w:rsidRPr="00D95535">
        <w:rPr>
          <w:rFonts w:cs="Arial"/>
        </w:rPr>
        <w:t>A person shall not discharge into the atmosphere sulfur compounds, which would exist as a liquid or gas at standard conditions, exceeding in concentration at the point of discharge: 0.2 % by volume calculated as SO</w:t>
      </w:r>
      <w:r w:rsidRPr="00D95535">
        <w:rPr>
          <w:rFonts w:cs="Arial"/>
          <w:vertAlign w:val="subscript"/>
        </w:rPr>
        <w:t>2</w:t>
      </w:r>
      <w:r w:rsidRPr="00D95535">
        <w:rPr>
          <w:rFonts w:cs="Arial"/>
        </w:rPr>
        <w:t xml:space="preserve">, on a dry basis averaged over 15 consecutive minutes.  </w:t>
      </w:r>
    </w:p>
    <w:p w:rsidR="00161DFB" w:rsidRPr="00D95535" w:rsidRDefault="00161DFB" w:rsidP="00161DFB">
      <w:pPr>
        <w:pStyle w:val="Footer"/>
        <w:tabs>
          <w:tab w:val="clear" w:pos="4320"/>
          <w:tab w:val="clear" w:pos="8640"/>
        </w:tabs>
        <w:suppressAutoHyphens/>
        <w:rPr>
          <w:rFonts w:cs="Arial"/>
          <w:szCs w:val="24"/>
        </w:rPr>
      </w:pPr>
    </w:p>
    <w:p w:rsidR="00161DFB" w:rsidRPr="00D95535" w:rsidRDefault="00161DFB" w:rsidP="00161DFB">
      <w:pPr>
        <w:pStyle w:val="Footer"/>
        <w:tabs>
          <w:tab w:val="clear" w:pos="4320"/>
          <w:tab w:val="clear" w:pos="8640"/>
        </w:tabs>
        <w:suppressAutoHyphens/>
        <w:jc w:val="both"/>
        <w:rPr>
          <w:rFonts w:cs="Arial"/>
          <w:szCs w:val="24"/>
        </w:rPr>
      </w:pPr>
      <w:r w:rsidRPr="00D95535">
        <w:rPr>
          <w:rFonts w:cs="Arial"/>
          <w:szCs w:val="24"/>
        </w:rPr>
        <w:t>Using the ideal gas equation and the emission factors presented in Section VII, the sulfur compound emissions are calculated as follows:</w:t>
      </w:r>
    </w:p>
    <w:p w:rsidR="00161DFB" w:rsidRPr="00F469C6" w:rsidRDefault="00161DFB" w:rsidP="00161DFB">
      <w:pPr>
        <w:pStyle w:val="Footer"/>
        <w:tabs>
          <w:tab w:val="clear" w:pos="4320"/>
          <w:tab w:val="clear" w:pos="8640"/>
        </w:tabs>
        <w:suppressAutoHyphens/>
        <w:rPr>
          <w:rFonts w:cs="Arial"/>
          <w:szCs w:val="24"/>
        </w:rPr>
      </w:pPr>
    </w:p>
    <w:p w:rsidR="00161DFB" w:rsidRPr="00D95535" w:rsidRDefault="00161DFB" w:rsidP="00161DFB">
      <w:pPr>
        <w:pStyle w:val="Footer"/>
        <w:keepNext/>
        <w:tabs>
          <w:tab w:val="clear" w:pos="4320"/>
          <w:tab w:val="clear" w:pos="8640"/>
        </w:tabs>
        <w:suppressAutoHyphens/>
        <w:rPr>
          <w:rFonts w:cs="Arial"/>
          <w:szCs w:val="24"/>
        </w:rPr>
      </w:pPr>
      <w:r w:rsidRPr="00D95535">
        <w:rPr>
          <w:rFonts w:cs="Arial"/>
          <w:szCs w:val="24"/>
        </w:rPr>
        <w:t>Volume SO</w:t>
      </w:r>
      <w:r w:rsidRPr="00D95535">
        <w:rPr>
          <w:rFonts w:cs="Arial"/>
          <w:szCs w:val="24"/>
          <w:vertAlign w:val="subscript"/>
        </w:rPr>
        <w:t>2</w:t>
      </w:r>
      <w:r w:rsidRPr="00D95535">
        <w:rPr>
          <w:rFonts w:cs="Arial"/>
          <w:szCs w:val="24"/>
        </w:rPr>
        <w:t xml:space="preserve"> = </w:t>
      </w:r>
      <w:r w:rsidRPr="00D95535">
        <w:rPr>
          <w:rFonts w:cs="Arial"/>
          <w:szCs w:val="24"/>
          <w:u w:val="single"/>
        </w:rPr>
        <w:t>n RT</w:t>
      </w:r>
    </w:p>
    <w:p w:rsidR="00161DFB" w:rsidRPr="00D95535" w:rsidRDefault="00161DFB" w:rsidP="00161DFB">
      <w:pPr>
        <w:pStyle w:val="Footer"/>
        <w:keepNext/>
        <w:tabs>
          <w:tab w:val="clear" w:pos="4320"/>
          <w:tab w:val="clear" w:pos="8640"/>
          <w:tab w:val="left" w:pos="1800"/>
          <w:tab w:val="left" w:pos="2340"/>
        </w:tabs>
        <w:suppressAutoHyphens/>
        <w:rPr>
          <w:rFonts w:cs="Arial"/>
          <w:szCs w:val="24"/>
        </w:rPr>
      </w:pPr>
      <w:r>
        <w:rPr>
          <w:rFonts w:cs="Arial"/>
          <w:szCs w:val="24"/>
        </w:rPr>
        <w:tab/>
      </w:r>
      <w:r w:rsidRPr="00D95535">
        <w:rPr>
          <w:rFonts w:cs="Arial"/>
          <w:szCs w:val="24"/>
        </w:rPr>
        <w:t>P</w:t>
      </w:r>
    </w:p>
    <w:p w:rsidR="00161DFB" w:rsidRPr="00D95535" w:rsidRDefault="00161DFB" w:rsidP="00161DFB">
      <w:pPr>
        <w:pStyle w:val="Footer"/>
        <w:tabs>
          <w:tab w:val="clear" w:pos="4320"/>
          <w:tab w:val="clear" w:pos="8640"/>
        </w:tabs>
        <w:suppressAutoHyphens/>
        <w:rPr>
          <w:rFonts w:cs="Arial"/>
          <w:szCs w:val="24"/>
        </w:rPr>
      </w:pPr>
    </w:p>
    <w:p w:rsidR="00161DFB" w:rsidRPr="00D95535" w:rsidRDefault="00161DFB" w:rsidP="00161DFB">
      <w:pPr>
        <w:pStyle w:val="Footer"/>
        <w:tabs>
          <w:tab w:val="clear" w:pos="4320"/>
          <w:tab w:val="clear" w:pos="8640"/>
        </w:tabs>
        <w:suppressAutoHyphens/>
        <w:jc w:val="both"/>
        <w:rPr>
          <w:rFonts w:cs="Arial"/>
          <w:szCs w:val="24"/>
        </w:rPr>
      </w:pPr>
      <w:r w:rsidRPr="00D95535">
        <w:rPr>
          <w:rFonts w:cs="Arial"/>
          <w:szCs w:val="24"/>
        </w:rPr>
        <w:t>With:</w:t>
      </w:r>
    </w:p>
    <w:p w:rsidR="00161DFB" w:rsidRPr="00D95535" w:rsidRDefault="00161DFB" w:rsidP="00161DFB">
      <w:pPr>
        <w:pStyle w:val="Footer"/>
        <w:tabs>
          <w:tab w:val="clear" w:pos="4320"/>
          <w:tab w:val="clear" w:pos="8640"/>
        </w:tabs>
        <w:suppressAutoHyphens/>
        <w:jc w:val="both"/>
        <w:rPr>
          <w:rFonts w:cs="Arial"/>
          <w:szCs w:val="24"/>
        </w:rPr>
      </w:pPr>
    </w:p>
    <w:p w:rsidR="00161DFB" w:rsidRPr="00D95535" w:rsidRDefault="00161DFB" w:rsidP="00161DFB">
      <w:pPr>
        <w:pStyle w:val="Footer"/>
        <w:tabs>
          <w:tab w:val="clear" w:pos="4320"/>
          <w:tab w:val="clear" w:pos="8640"/>
        </w:tabs>
        <w:suppressAutoHyphens/>
        <w:jc w:val="both"/>
        <w:rPr>
          <w:rFonts w:cs="Arial"/>
          <w:szCs w:val="24"/>
        </w:rPr>
      </w:pPr>
      <w:r w:rsidRPr="00D95535">
        <w:rPr>
          <w:rFonts w:cs="Arial"/>
          <w:szCs w:val="24"/>
        </w:rPr>
        <w:t>N = moles SO</w:t>
      </w:r>
      <w:r w:rsidRPr="00D95535">
        <w:rPr>
          <w:rFonts w:cs="Arial"/>
          <w:szCs w:val="24"/>
          <w:vertAlign w:val="subscript"/>
        </w:rPr>
        <w:t>2</w:t>
      </w:r>
    </w:p>
    <w:p w:rsidR="00161DFB" w:rsidRPr="00D95535" w:rsidRDefault="00161DFB" w:rsidP="00161DFB">
      <w:pPr>
        <w:pStyle w:val="Footer"/>
        <w:tabs>
          <w:tab w:val="clear" w:pos="4320"/>
          <w:tab w:val="clear" w:pos="8640"/>
        </w:tabs>
        <w:suppressAutoHyphens/>
        <w:jc w:val="both"/>
        <w:rPr>
          <w:rFonts w:cs="Arial"/>
          <w:szCs w:val="24"/>
        </w:rPr>
      </w:pPr>
      <w:r w:rsidRPr="00D95535">
        <w:rPr>
          <w:rFonts w:cs="Arial"/>
          <w:szCs w:val="24"/>
        </w:rPr>
        <w:t>T (Standard Temperature) = 60°F = 520°R</w:t>
      </w:r>
    </w:p>
    <w:p w:rsidR="00161DFB" w:rsidRPr="00D95535" w:rsidRDefault="00161DFB" w:rsidP="00161DFB">
      <w:pPr>
        <w:suppressAutoHyphens/>
        <w:jc w:val="both"/>
        <w:rPr>
          <w:rFonts w:cs="Arial"/>
        </w:rPr>
      </w:pPr>
      <w:r w:rsidRPr="00D95535">
        <w:rPr>
          <w:rFonts w:cs="Arial"/>
        </w:rPr>
        <w:t>P (Standard Pressure) = 14.7 psi</w:t>
      </w:r>
    </w:p>
    <w:p w:rsidR="00161DFB" w:rsidRPr="00D95535" w:rsidRDefault="00161DFB" w:rsidP="00161DFB">
      <w:pPr>
        <w:suppressAutoHyphens/>
        <w:jc w:val="both"/>
        <w:rPr>
          <w:rFonts w:cs="Arial"/>
        </w:rPr>
      </w:pPr>
      <w:r w:rsidRPr="00D95535">
        <w:rPr>
          <w:rFonts w:cs="Arial"/>
        </w:rPr>
        <w:t xml:space="preserve">R (Universal Gas Constant) = </w:t>
      </w:r>
      <w:r w:rsidRPr="00D95535">
        <w:rPr>
          <w:rFonts w:cs="Arial"/>
          <w:position w:val="-22"/>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5pt;height:31.75pt" o:ole="" fillcolor="window">
            <v:imagedata r:id="rId7" o:title=""/>
          </v:shape>
          <o:OLEObject Type="Embed" ProgID="Equation.3" ShapeID="_x0000_i1025" DrawAspect="Content" ObjectID="_1753104905" r:id="rId8"/>
        </w:object>
      </w:r>
    </w:p>
    <w:p w:rsidR="00161DFB" w:rsidRDefault="00161DFB" w:rsidP="00161DFB">
      <w:pPr>
        <w:suppressAutoHyphens/>
        <w:jc w:val="both"/>
        <w:rPr>
          <w:rFonts w:cs="Arial"/>
        </w:rPr>
      </w:pPr>
    </w:p>
    <w:p w:rsidR="00161DFB" w:rsidRPr="0093312A" w:rsidRDefault="00161DFB" w:rsidP="00161DFB">
      <w:pPr>
        <w:suppressAutoHyphens/>
        <w:jc w:val="both"/>
        <w:rPr>
          <w:rFonts w:cs="Arial"/>
          <w:i/>
          <w:color w:val="FF0000"/>
        </w:rPr>
      </w:pPr>
      <w:r w:rsidRPr="0093312A">
        <w:rPr>
          <w:rFonts w:cs="Arial"/>
          <w:i/>
          <w:color w:val="FF0000"/>
        </w:rPr>
        <w:t>{If booth heater is fired on natural gas use the following section, otherwise delete}</w:t>
      </w:r>
    </w:p>
    <w:p w:rsidR="00161DFB" w:rsidRPr="0008385A" w:rsidRDefault="00161DFB" w:rsidP="00161DFB">
      <w:pPr>
        <w:suppressAutoHyphens/>
        <w:jc w:val="both"/>
        <w:rPr>
          <w:rFonts w:cs="Arial"/>
          <w:color w:val="FF0000"/>
        </w:rPr>
      </w:pPr>
    </w:p>
    <w:p w:rsidR="00161DFB" w:rsidRPr="00D95535" w:rsidRDefault="00161DFB" w:rsidP="00161DFB">
      <w:pPr>
        <w:suppressAutoHyphens/>
        <w:jc w:val="both"/>
        <w:rPr>
          <w:rFonts w:cs="Arial"/>
        </w:rPr>
      </w:pPr>
      <w:r w:rsidRPr="00D95535">
        <w:rPr>
          <w:rFonts w:cs="Arial"/>
        </w:rPr>
        <w:t xml:space="preserve">EPA F-Factor for Natural Gas: 8,710 dscf/MMBtu at 68 </w:t>
      </w:r>
      <w:r w:rsidRPr="00D95535">
        <w:rPr>
          <w:rFonts w:cs="Arial"/>
          <w:vertAlign w:val="superscript"/>
        </w:rPr>
        <w:t>o</w:t>
      </w:r>
      <w:r w:rsidRPr="00D95535">
        <w:rPr>
          <w:rFonts w:cs="Arial"/>
        </w:rPr>
        <w:t xml:space="preserve">F, equivalent to </w:t>
      </w:r>
    </w:p>
    <w:p w:rsidR="00161DFB" w:rsidRPr="00D95535" w:rsidRDefault="00161DFB" w:rsidP="00161DFB">
      <w:pPr>
        <w:suppressAutoHyphens/>
        <w:jc w:val="both"/>
        <w:rPr>
          <w:rFonts w:cs="Arial"/>
        </w:rPr>
      </w:pPr>
    </w:p>
    <w:p w:rsidR="00161DFB" w:rsidRPr="00D95535" w:rsidRDefault="00161DFB" w:rsidP="00161DFB">
      <w:pPr>
        <w:suppressAutoHyphens/>
        <w:jc w:val="both"/>
        <w:rPr>
          <w:rFonts w:cs="Arial"/>
        </w:rPr>
      </w:pPr>
      <w:r w:rsidRPr="00D95535">
        <w:rPr>
          <w:rFonts w:cs="Arial"/>
          <w:position w:val="-32"/>
        </w:rPr>
        <w:object w:dxaOrig="7900" w:dyaOrig="760">
          <v:shape id="_x0000_i1026" type="#_x0000_t75" style="width:394.9pt;height:37.1pt" o:ole="">
            <v:imagedata r:id="rId9" o:title=""/>
          </v:shape>
          <o:OLEObject Type="Embed" ProgID="Equation.3" ShapeID="_x0000_i1026" DrawAspect="Content" ObjectID="_1753104906" r:id="rId10"/>
        </w:object>
      </w:r>
    </w:p>
    <w:p w:rsidR="00161DFB" w:rsidRDefault="00161DFB" w:rsidP="00161DFB">
      <w:pPr>
        <w:suppressAutoHyphens/>
        <w:jc w:val="both"/>
        <w:rPr>
          <w:rFonts w:cs="Arial"/>
          <w:bCs/>
        </w:rPr>
      </w:pPr>
    </w:p>
    <w:p w:rsidR="00161DFB" w:rsidRPr="00D95535" w:rsidRDefault="00161DFB" w:rsidP="00161DFB">
      <w:pPr>
        <w:suppressAutoHyphens/>
        <w:jc w:val="both"/>
        <w:rPr>
          <w:rFonts w:cs="Arial"/>
          <w:bCs/>
        </w:rPr>
      </w:pPr>
      <w:r w:rsidRPr="00D95535">
        <w:rPr>
          <w:rFonts w:cs="Arial"/>
          <w:bCs/>
        </w:rPr>
        <w:t>Natural Gas Combustion:</w:t>
      </w:r>
    </w:p>
    <w:p w:rsidR="00161DFB" w:rsidRPr="00D95535" w:rsidRDefault="00161DFB" w:rsidP="00161DFB">
      <w:pPr>
        <w:suppressAutoHyphens/>
        <w:jc w:val="both"/>
        <w:rPr>
          <w:rFonts w:cs="Arial"/>
        </w:rPr>
      </w:pPr>
    </w:p>
    <w:p w:rsidR="00161DFB" w:rsidRPr="00D95535" w:rsidRDefault="00161DFB" w:rsidP="00161DFB">
      <w:pPr>
        <w:suppressAutoHyphens/>
        <w:ind w:right="180"/>
        <w:jc w:val="both"/>
        <w:rPr>
          <w:rFonts w:cs="Arial"/>
        </w:rPr>
      </w:pPr>
      <w:r w:rsidRPr="00D95535">
        <w:rPr>
          <w:rFonts w:cs="Arial"/>
          <w:position w:val="-30"/>
        </w:rPr>
        <w:object w:dxaOrig="9700" w:dyaOrig="720">
          <v:shape id="_x0000_i1027" type="#_x0000_t75" style="width:484.3pt;height:36.2pt" o:ole="" fillcolor="window">
            <v:imagedata r:id="rId11" o:title=""/>
          </v:shape>
          <o:OLEObject Type="Embed" ProgID="Equation.3" ShapeID="_x0000_i1027" DrawAspect="Content" ObjectID="_1753104907" r:id="rId12"/>
        </w:object>
      </w:r>
    </w:p>
    <w:p w:rsidR="00161DFB" w:rsidRPr="00D95535" w:rsidRDefault="00161DFB" w:rsidP="00161DFB">
      <w:pPr>
        <w:suppressAutoHyphens/>
        <w:ind w:right="180"/>
        <w:jc w:val="both"/>
        <w:rPr>
          <w:rFonts w:cs="Arial"/>
        </w:rPr>
      </w:pPr>
      <w:r w:rsidRPr="00D95535">
        <w:rPr>
          <w:rFonts w:cs="Arial"/>
          <w:position w:val="-24"/>
        </w:rPr>
        <w:object w:dxaOrig="3519" w:dyaOrig="620">
          <v:shape id="_x0000_i1028" type="#_x0000_t75" style="width:176.65pt;height:31.75pt" o:ole="" fillcolor="window">
            <v:imagedata r:id="rId13" o:title=""/>
          </v:shape>
          <o:OLEObject Type="Embed" ProgID="Equation.3" ShapeID="_x0000_i1028" DrawAspect="Content" ObjectID="_1753104908" r:id="rId14"/>
        </w:object>
      </w:r>
      <w:r w:rsidRPr="00D95535">
        <w:rPr>
          <w:rFonts w:cs="Arial"/>
        </w:rPr>
        <w:t xml:space="preserve"> &lt; 2,000 ppmv (or 0.2%)</w:t>
      </w:r>
    </w:p>
    <w:p w:rsidR="00161DFB" w:rsidRPr="00D95535" w:rsidRDefault="00161DFB" w:rsidP="00161DFB">
      <w:pPr>
        <w:suppressAutoHyphens/>
        <w:jc w:val="both"/>
        <w:rPr>
          <w:rFonts w:cs="Arial"/>
          <w:spacing w:val="-2"/>
        </w:rPr>
      </w:pPr>
    </w:p>
    <w:p w:rsidR="00161DFB" w:rsidRPr="00D95535" w:rsidRDefault="00161DFB" w:rsidP="00161DFB">
      <w:pPr>
        <w:suppressAutoHyphens/>
        <w:jc w:val="both"/>
        <w:rPr>
          <w:rFonts w:cs="Arial"/>
        </w:rPr>
      </w:pPr>
      <w:r w:rsidRPr="00D95535">
        <w:rPr>
          <w:rFonts w:cs="Arial"/>
          <w:spacing w:val="-2"/>
        </w:rPr>
        <w:t xml:space="preserve">Therefore, compliance with District Rule 4801 </w:t>
      </w:r>
      <w:r w:rsidRPr="00D95535">
        <w:rPr>
          <w:rFonts w:cs="Arial"/>
        </w:rPr>
        <w:t>requirements</w:t>
      </w:r>
      <w:r w:rsidRPr="00D95535">
        <w:rPr>
          <w:rFonts w:cs="Arial"/>
          <w:spacing w:val="-2"/>
        </w:rPr>
        <w:t xml:space="preserve"> is expected</w:t>
      </w:r>
      <w:r w:rsidRPr="00D95535">
        <w:rPr>
          <w:rFonts w:cs="Arial"/>
        </w:rPr>
        <w:t>.</w:t>
      </w:r>
    </w:p>
    <w:p w:rsidR="00161DFB" w:rsidRDefault="00161DFB" w:rsidP="00161DFB">
      <w:pPr>
        <w:jc w:val="both"/>
        <w:rPr>
          <w:b/>
          <w:bCs/>
        </w:rPr>
      </w:pPr>
    </w:p>
    <w:p w:rsidR="00161DFB" w:rsidRPr="0093312A" w:rsidRDefault="00161DFB" w:rsidP="00161DFB">
      <w:pPr>
        <w:suppressAutoHyphens/>
        <w:jc w:val="both"/>
        <w:rPr>
          <w:rFonts w:cs="Arial"/>
          <w:i/>
          <w:color w:val="FF0000"/>
        </w:rPr>
      </w:pPr>
      <w:r w:rsidRPr="0093312A">
        <w:rPr>
          <w:rFonts w:cs="Arial"/>
          <w:i/>
          <w:color w:val="FF0000"/>
        </w:rPr>
        <w:t>{If booth heater is fired on LPG use the following section, otherwise delete}</w:t>
      </w:r>
    </w:p>
    <w:p w:rsidR="00161DFB" w:rsidRPr="009E1421" w:rsidRDefault="00161DFB" w:rsidP="00161DFB">
      <w:pPr>
        <w:suppressAutoHyphens/>
        <w:jc w:val="both"/>
        <w:rPr>
          <w:rFonts w:cs="Arial"/>
          <w:color w:val="FF0000"/>
        </w:rPr>
      </w:pPr>
    </w:p>
    <w:p w:rsidR="00161DFB" w:rsidRPr="00D95535" w:rsidRDefault="00161DFB" w:rsidP="00161DFB">
      <w:pPr>
        <w:suppressAutoHyphens/>
        <w:jc w:val="both"/>
        <w:rPr>
          <w:rFonts w:cs="Arial"/>
        </w:rPr>
      </w:pPr>
      <w:r w:rsidRPr="00D95535">
        <w:rPr>
          <w:rFonts w:cs="Arial"/>
        </w:rPr>
        <w:lastRenderedPageBreak/>
        <w:t xml:space="preserve">EPA F-Factor for </w:t>
      </w:r>
      <w:r>
        <w:rPr>
          <w:rFonts w:cs="Arial"/>
        </w:rPr>
        <w:t>LP</w:t>
      </w:r>
      <w:r w:rsidRPr="00D95535">
        <w:rPr>
          <w:rFonts w:cs="Arial"/>
        </w:rPr>
        <w:t>G: 8,</w:t>
      </w:r>
      <w:r>
        <w:rPr>
          <w:rFonts w:cs="Arial"/>
        </w:rPr>
        <w:t>710</w:t>
      </w:r>
      <w:r w:rsidRPr="00D95535">
        <w:rPr>
          <w:rFonts w:cs="Arial"/>
        </w:rPr>
        <w:t xml:space="preserve"> dscf/MMBtu at 68 </w:t>
      </w:r>
      <w:r w:rsidRPr="00D95535">
        <w:rPr>
          <w:rFonts w:cs="Arial"/>
          <w:vertAlign w:val="superscript"/>
        </w:rPr>
        <w:t>o</w:t>
      </w:r>
      <w:r w:rsidRPr="00D95535">
        <w:rPr>
          <w:rFonts w:cs="Arial"/>
        </w:rPr>
        <w:t xml:space="preserve">F, equivalent to </w:t>
      </w:r>
    </w:p>
    <w:p w:rsidR="00161DFB" w:rsidRPr="00D95535" w:rsidRDefault="00161DFB" w:rsidP="00161DFB">
      <w:pPr>
        <w:suppressAutoHyphens/>
        <w:jc w:val="both"/>
        <w:rPr>
          <w:rFonts w:cs="Arial"/>
        </w:rPr>
      </w:pPr>
    </w:p>
    <w:p w:rsidR="00161DFB" w:rsidRPr="00D95535" w:rsidRDefault="00161DFB" w:rsidP="00161DFB">
      <w:pPr>
        <w:suppressAutoHyphens/>
        <w:jc w:val="both"/>
        <w:rPr>
          <w:rFonts w:cs="Arial"/>
        </w:rPr>
      </w:pPr>
      <w:r w:rsidRPr="00D95535">
        <w:rPr>
          <w:rFonts w:cs="Arial"/>
          <w:position w:val="-32"/>
        </w:rPr>
        <w:object w:dxaOrig="7920" w:dyaOrig="760">
          <v:shape id="_x0000_i1029" type="#_x0000_t75" style="width:396.2pt;height:37.1pt" o:ole="">
            <v:imagedata r:id="rId15" o:title=""/>
          </v:shape>
          <o:OLEObject Type="Embed" ProgID="Equation.3" ShapeID="_x0000_i1029" DrawAspect="Content" ObjectID="_1753104909" r:id="rId16"/>
        </w:object>
      </w:r>
    </w:p>
    <w:p w:rsidR="00161DFB" w:rsidRDefault="00161DFB" w:rsidP="00161DFB">
      <w:pPr>
        <w:suppressAutoHyphens/>
        <w:jc w:val="both"/>
        <w:rPr>
          <w:rFonts w:cs="Arial"/>
          <w:bCs/>
        </w:rPr>
      </w:pPr>
    </w:p>
    <w:p w:rsidR="00161DFB" w:rsidRPr="00D95535" w:rsidRDefault="00161DFB" w:rsidP="00161DFB">
      <w:pPr>
        <w:suppressAutoHyphens/>
        <w:jc w:val="both"/>
        <w:rPr>
          <w:rFonts w:cs="Arial"/>
          <w:bCs/>
        </w:rPr>
      </w:pPr>
      <w:r>
        <w:rPr>
          <w:rFonts w:cs="Arial"/>
          <w:bCs/>
        </w:rPr>
        <w:t>LPG</w:t>
      </w:r>
      <w:r w:rsidRPr="00D95535">
        <w:rPr>
          <w:rFonts w:cs="Arial"/>
          <w:bCs/>
        </w:rPr>
        <w:t xml:space="preserve"> Combustion:</w:t>
      </w:r>
    </w:p>
    <w:p w:rsidR="00161DFB" w:rsidRPr="00D95535" w:rsidRDefault="00161DFB" w:rsidP="00161DFB">
      <w:pPr>
        <w:suppressAutoHyphens/>
        <w:jc w:val="both"/>
        <w:rPr>
          <w:rFonts w:cs="Arial"/>
        </w:rPr>
      </w:pPr>
    </w:p>
    <w:p w:rsidR="00161DFB" w:rsidRPr="00D95535" w:rsidRDefault="00161DFB" w:rsidP="00161DFB">
      <w:pPr>
        <w:suppressAutoHyphens/>
        <w:ind w:right="180"/>
        <w:jc w:val="both"/>
        <w:rPr>
          <w:rFonts w:cs="Arial"/>
        </w:rPr>
      </w:pPr>
      <w:r w:rsidRPr="00D95535">
        <w:rPr>
          <w:rFonts w:cs="Arial"/>
          <w:position w:val="-30"/>
        </w:rPr>
        <w:object w:dxaOrig="9520" w:dyaOrig="720">
          <v:shape id="_x0000_i1030" type="#_x0000_t75" style="width:476.25pt;height:36.2pt" o:ole="" fillcolor="window">
            <v:imagedata r:id="rId17" o:title=""/>
          </v:shape>
          <o:OLEObject Type="Embed" ProgID="Equation.3" ShapeID="_x0000_i1030" DrawAspect="Content" ObjectID="_1753104910" r:id="rId18"/>
        </w:object>
      </w:r>
    </w:p>
    <w:p w:rsidR="00161DFB" w:rsidRPr="00D95535" w:rsidRDefault="00161DFB" w:rsidP="00161DFB">
      <w:pPr>
        <w:suppressAutoHyphens/>
        <w:ind w:right="180"/>
        <w:jc w:val="both"/>
        <w:rPr>
          <w:rFonts w:cs="Arial"/>
        </w:rPr>
      </w:pPr>
      <w:r w:rsidRPr="00D95535">
        <w:rPr>
          <w:rFonts w:cs="Arial"/>
          <w:position w:val="-24"/>
        </w:rPr>
        <w:object w:dxaOrig="3500" w:dyaOrig="620">
          <v:shape id="_x0000_i1031" type="#_x0000_t75" style="width:175.75pt;height:31.75pt" o:ole="" fillcolor="window">
            <v:imagedata r:id="rId19" o:title=""/>
          </v:shape>
          <o:OLEObject Type="Embed" ProgID="Equation.3" ShapeID="_x0000_i1031" DrawAspect="Content" ObjectID="_1753104911" r:id="rId20"/>
        </w:object>
      </w:r>
      <w:r w:rsidRPr="00D95535">
        <w:rPr>
          <w:rFonts w:cs="Arial"/>
        </w:rPr>
        <w:t xml:space="preserve"> &lt; 2,000 ppmv (or 0.2%)</w:t>
      </w:r>
    </w:p>
    <w:p w:rsidR="00161DFB" w:rsidRPr="00D95535" w:rsidRDefault="00161DFB" w:rsidP="00161DFB">
      <w:pPr>
        <w:suppressAutoHyphens/>
        <w:jc w:val="both"/>
        <w:rPr>
          <w:rFonts w:cs="Arial"/>
          <w:spacing w:val="-2"/>
        </w:rPr>
      </w:pPr>
    </w:p>
    <w:p w:rsidR="00161DFB" w:rsidRPr="00D95535" w:rsidRDefault="00161DFB" w:rsidP="00161DFB">
      <w:pPr>
        <w:suppressAutoHyphens/>
        <w:jc w:val="both"/>
        <w:rPr>
          <w:rFonts w:cs="Arial"/>
        </w:rPr>
      </w:pPr>
      <w:r w:rsidRPr="00D95535">
        <w:rPr>
          <w:rFonts w:cs="Arial"/>
          <w:spacing w:val="-2"/>
        </w:rPr>
        <w:t xml:space="preserve">Therefore, compliance with District Rule 4801 </w:t>
      </w:r>
      <w:r w:rsidRPr="00D95535">
        <w:rPr>
          <w:rFonts w:cs="Arial"/>
        </w:rPr>
        <w:t>requirements</w:t>
      </w:r>
      <w:r w:rsidRPr="00D95535">
        <w:rPr>
          <w:rFonts w:cs="Arial"/>
          <w:spacing w:val="-2"/>
        </w:rPr>
        <w:t xml:space="preserve"> is expected</w:t>
      </w:r>
      <w:r w:rsidRPr="00D95535">
        <w:rPr>
          <w:rFonts w:cs="Arial"/>
        </w:rPr>
        <w:t>.</w:t>
      </w:r>
    </w:p>
    <w:p w:rsidR="00161DFB" w:rsidRPr="00F724A7" w:rsidRDefault="00161DFB" w:rsidP="00161DFB">
      <w:pPr>
        <w:jc w:val="both"/>
        <w:rPr>
          <w:rFonts w:cs="Arial"/>
        </w:rPr>
      </w:pPr>
    </w:p>
    <w:p w:rsidR="00161DFB" w:rsidRPr="00F724A7" w:rsidRDefault="00161DFB" w:rsidP="00B12079">
      <w:pPr>
        <w:pStyle w:val="Heading4"/>
      </w:pPr>
      <w:r w:rsidRPr="00F724A7">
        <w:t>California Health &amp; Safety Code 42301.6 (School Notice)</w:t>
      </w:r>
    </w:p>
    <w:p w:rsidR="00161DFB" w:rsidRPr="00F724A7" w:rsidRDefault="00161DFB" w:rsidP="00161DFB">
      <w:pPr>
        <w:widowControl w:val="0"/>
        <w:jc w:val="both"/>
      </w:pPr>
      <w:r w:rsidRPr="00F724A7">
        <w:t xml:space="preserve">The District has verified that this site </w:t>
      </w:r>
      <w:r w:rsidRPr="0006141E">
        <w:rPr>
          <w:color w:val="0000FF"/>
        </w:rPr>
        <w:t>is not</w:t>
      </w:r>
      <w:r w:rsidRPr="00F724A7">
        <w:t xml:space="preserve"> located within 1,000 feet of a school.  Therefore, pursuant to California Health and Safety Code 42301.6, a school notice </w:t>
      </w:r>
      <w:r w:rsidRPr="0006141E">
        <w:rPr>
          <w:color w:val="0000FF"/>
        </w:rPr>
        <w:t>is not</w:t>
      </w:r>
      <w:r w:rsidRPr="00F724A7">
        <w:t xml:space="preserve"> required.</w:t>
      </w:r>
    </w:p>
    <w:p w:rsidR="00161DFB" w:rsidRDefault="00161DFB" w:rsidP="00161DFB">
      <w:pPr>
        <w:tabs>
          <w:tab w:val="left" w:pos="2070"/>
        </w:tabs>
        <w:suppressAutoHyphens/>
        <w:jc w:val="both"/>
        <w:rPr>
          <w:b/>
          <w:spacing w:val="-3"/>
        </w:rPr>
      </w:pPr>
    </w:p>
    <w:p w:rsidR="00161DFB" w:rsidRPr="00F724A7" w:rsidRDefault="00161DFB" w:rsidP="00B12079">
      <w:pPr>
        <w:pStyle w:val="Heading4"/>
      </w:pPr>
      <w:r w:rsidRPr="00F724A7">
        <w:t>California Environmental Quality Act (CEQA)</w:t>
      </w:r>
    </w:p>
    <w:p w:rsidR="00161DFB" w:rsidRPr="00582C1C" w:rsidRDefault="00161DFB" w:rsidP="00161DFB">
      <w:pPr>
        <w:jc w:val="both"/>
        <w:rPr>
          <w:rFonts w:cs="Arial"/>
        </w:rPr>
      </w:pPr>
      <w:r w:rsidRPr="00582C1C">
        <w:rPr>
          <w:rFonts w:cs="Arial"/>
        </w:rPr>
        <w:t xml:space="preserve">The California Environmental Quality Act (CEQA) requires each public agency to adopt objectives, criteria, and specific procedures consistent with CEQA Statutes and the CEQA Guidelines for administering its responsibilities under CEQA, including the orderly evaluation of projects and preparation of environmental documents.  The San Joaquin Valley Unified Air Pollution Control District (District) adopted its </w:t>
      </w:r>
      <w:r w:rsidRPr="00582C1C">
        <w:rPr>
          <w:rFonts w:cs="Arial"/>
          <w:i/>
          <w:iCs/>
        </w:rPr>
        <w:t>Environmental Review Guidelines</w:t>
      </w:r>
      <w:r w:rsidRPr="00582C1C">
        <w:rPr>
          <w:rFonts w:cs="Arial"/>
        </w:rPr>
        <w:t xml:space="preserve"> (ERG) in 2001.  The basic purposes of CEQA are to:</w:t>
      </w:r>
    </w:p>
    <w:p w:rsidR="00161DFB" w:rsidRPr="00582C1C" w:rsidRDefault="00161DFB" w:rsidP="00161DFB">
      <w:pPr>
        <w:jc w:val="both"/>
        <w:rPr>
          <w:rFonts w:cs="Arial"/>
        </w:rPr>
      </w:pPr>
    </w:p>
    <w:p w:rsidR="00161DFB" w:rsidRPr="00582C1C" w:rsidRDefault="00161DFB" w:rsidP="00161DFB">
      <w:pPr>
        <w:numPr>
          <w:ilvl w:val="0"/>
          <w:numId w:val="19"/>
        </w:numPr>
        <w:tabs>
          <w:tab w:val="clear" w:pos="720"/>
        </w:tabs>
        <w:ind w:left="360"/>
        <w:jc w:val="both"/>
        <w:rPr>
          <w:rFonts w:cs="Arial"/>
        </w:rPr>
      </w:pPr>
      <w:r w:rsidRPr="00582C1C">
        <w:rPr>
          <w:rFonts w:cs="Arial"/>
        </w:rPr>
        <w:t xml:space="preserve">Inform governmental decision-makers and the public about the potential, significant environmental effects of proposed activities. </w:t>
      </w:r>
    </w:p>
    <w:p w:rsidR="00161DFB" w:rsidRPr="00582C1C" w:rsidRDefault="00161DFB" w:rsidP="00161DFB">
      <w:pPr>
        <w:numPr>
          <w:ilvl w:val="0"/>
          <w:numId w:val="19"/>
        </w:numPr>
        <w:tabs>
          <w:tab w:val="clear" w:pos="720"/>
        </w:tabs>
        <w:ind w:left="360"/>
        <w:jc w:val="both"/>
        <w:rPr>
          <w:rFonts w:cs="Arial"/>
        </w:rPr>
      </w:pPr>
      <w:r w:rsidRPr="00582C1C">
        <w:rPr>
          <w:rFonts w:cs="Arial"/>
        </w:rPr>
        <w:t xml:space="preserve">Identify the ways that environmental damage can be avoided or significantly reduced. </w:t>
      </w:r>
    </w:p>
    <w:p w:rsidR="00161DFB" w:rsidRPr="00582C1C" w:rsidRDefault="00161DFB" w:rsidP="00161DFB">
      <w:pPr>
        <w:numPr>
          <w:ilvl w:val="0"/>
          <w:numId w:val="19"/>
        </w:numPr>
        <w:tabs>
          <w:tab w:val="clear" w:pos="720"/>
        </w:tabs>
        <w:ind w:left="360"/>
        <w:jc w:val="both"/>
        <w:rPr>
          <w:rFonts w:cs="Arial"/>
        </w:rPr>
      </w:pPr>
      <w:r w:rsidRPr="00582C1C">
        <w:rPr>
          <w:rFonts w:cs="Arial"/>
        </w:rPr>
        <w:t xml:space="preserve">Prevent significant, avoidable damage to the environment by requiring changes in projects through the use of alternatives or mitigation measures when the governmental agency finds the changes to be feasible. </w:t>
      </w:r>
    </w:p>
    <w:p w:rsidR="00161DFB" w:rsidRPr="00582C1C" w:rsidRDefault="00161DFB" w:rsidP="00161DFB">
      <w:pPr>
        <w:numPr>
          <w:ilvl w:val="0"/>
          <w:numId w:val="19"/>
        </w:numPr>
        <w:tabs>
          <w:tab w:val="clear" w:pos="720"/>
        </w:tabs>
        <w:ind w:left="360"/>
        <w:jc w:val="both"/>
        <w:rPr>
          <w:rFonts w:cs="Arial"/>
        </w:rPr>
      </w:pPr>
      <w:r w:rsidRPr="00582C1C">
        <w:rPr>
          <w:rFonts w:cs="Arial"/>
        </w:rPr>
        <w:t>Disclose to the public the reasons why a governmental agency approved the project in the manner the agency chose if significant environmental effects are involved.</w:t>
      </w:r>
    </w:p>
    <w:p w:rsidR="00161DFB" w:rsidRPr="00582C1C" w:rsidRDefault="00161DFB" w:rsidP="00161DFB">
      <w:pPr>
        <w:snapToGrid w:val="0"/>
        <w:ind w:left="360"/>
        <w:jc w:val="both"/>
        <w:rPr>
          <w:rFonts w:eastAsia="Calibri" w:cs="Arial"/>
        </w:rPr>
      </w:pPr>
    </w:p>
    <w:p w:rsidR="00161DFB" w:rsidRPr="00582C1C" w:rsidRDefault="00161DFB" w:rsidP="00161DFB">
      <w:pPr>
        <w:jc w:val="both"/>
        <w:rPr>
          <w:rFonts w:cs="Arial"/>
        </w:rPr>
      </w:pPr>
      <w:r w:rsidRPr="00582C1C">
        <w:rPr>
          <w:rFonts w:cs="Arial"/>
        </w:rPr>
        <w:t>The District performed an Engineering Evaluation (this document) for the proposed project and determined that the project qualifies for ministerial approval under the District’s Guideline for Expedited Application Review (GEAR).  Section 21080 of the Public Resources Code exempts from the application of CEQA those projects over which a public agency exercises only ministerial approval.  Therefore, the District finds that this project is exempt from the provisions of CEQA.</w:t>
      </w:r>
    </w:p>
    <w:p w:rsidR="00161DFB" w:rsidRDefault="00161DFB" w:rsidP="00161DFB">
      <w:pPr>
        <w:jc w:val="both"/>
        <w:rPr>
          <w:rFonts w:cs="Arial"/>
        </w:rPr>
      </w:pPr>
    </w:p>
    <w:p w:rsidR="00161DFB" w:rsidRPr="009B65C8" w:rsidRDefault="00161DFB" w:rsidP="00B12079">
      <w:pPr>
        <w:pStyle w:val="Heading4"/>
      </w:pPr>
      <w:r w:rsidRPr="009B65C8">
        <w:lastRenderedPageBreak/>
        <w:t>Indemnification Agreement/Letter of Credit Determination</w:t>
      </w:r>
    </w:p>
    <w:p w:rsidR="00161DFB" w:rsidRDefault="00161DFB" w:rsidP="00161DFB">
      <w:pPr>
        <w:widowControl w:val="0"/>
        <w:jc w:val="both"/>
        <w:rPr>
          <w:szCs w:val="24"/>
          <w:u w:val="single"/>
        </w:rPr>
      </w:pPr>
      <w:r>
        <w:rPr>
          <w:szCs w:val="24"/>
        </w:rPr>
        <w:t>According to District Policy APR 2010 (CEQA Implementation Policy), when the District is the Lead or Responsible Agency for CEQA purposes, an indemnification agreement and/or a letter of credit may be required.  The decision to require an indemnity agreement and/or a letter of credit are based on a case-by-case analysis of a particular project’s potential for litigation risk, which in turn may be based on a project’s potential to generate public concern, its potential for significant impacts, and the project proponent’s ability to pay for the costs of litigation without a letter of credit, among other factors.</w:t>
      </w:r>
    </w:p>
    <w:p w:rsidR="00161DFB" w:rsidRDefault="00161DFB" w:rsidP="00161DFB">
      <w:pPr>
        <w:jc w:val="both"/>
        <w:rPr>
          <w:szCs w:val="24"/>
        </w:rPr>
      </w:pPr>
    </w:p>
    <w:p w:rsidR="00161DFB" w:rsidRDefault="00161DFB" w:rsidP="00161DFB">
      <w:pPr>
        <w:autoSpaceDE w:val="0"/>
        <w:autoSpaceDN w:val="0"/>
        <w:jc w:val="both"/>
        <w:rPr>
          <w:szCs w:val="24"/>
        </w:rPr>
      </w:pPr>
      <w:r>
        <w:rPr>
          <w:szCs w:val="24"/>
        </w:rPr>
        <w:t xml:space="preserve">As described above, the project requires </w:t>
      </w:r>
      <w:r>
        <w:rPr>
          <w:color w:val="000000"/>
          <w:szCs w:val="24"/>
        </w:rPr>
        <w:t>only ministerial approval, and is exempt from the provisions of CEQA.  A</w:t>
      </w:r>
      <w:r>
        <w:rPr>
          <w:szCs w:val="24"/>
        </w:rPr>
        <w:t>s such, an Indemnification Agreement or a Letter of Credit will not be required for this project in the absence of expressed public concern.</w:t>
      </w:r>
    </w:p>
    <w:p w:rsidR="00161DFB" w:rsidRPr="0093312A" w:rsidRDefault="00161DFB" w:rsidP="00161DFB">
      <w:pPr>
        <w:tabs>
          <w:tab w:val="left" w:pos="540"/>
        </w:tabs>
        <w:jc w:val="both"/>
        <w:rPr>
          <w:bCs/>
        </w:rPr>
      </w:pPr>
    </w:p>
    <w:p w:rsidR="00161DFB" w:rsidRPr="0093312A" w:rsidRDefault="00161DFB" w:rsidP="00161DFB">
      <w:pPr>
        <w:tabs>
          <w:tab w:val="left" w:pos="540"/>
        </w:tabs>
        <w:jc w:val="both"/>
        <w:rPr>
          <w:bCs/>
        </w:rPr>
      </w:pPr>
    </w:p>
    <w:p w:rsidR="00161DFB" w:rsidRPr="00F724A7" w:rsidRDefault="00161DFB" w:rsidP="00B12079">
      <w:pPr>
        <w:pStyle w:val="Heading1"/>
      </w:pPr>
      <w:r w:rsidRPr="00F724A7">
        <w:t>IX.</w:t>
      </w:r>
      <w:r w:rsidRPr="00F724A7">
        <w:tab/>
        <w:t>Recommendation</w:t>
      </w:r>
    </w:p>
    <w:p w:rsidR="00161DFB" w:rsidRPr="00F724A7" w:rsidRDefault="00161DFB" w:rsidP="00161DFB">
      <w:pPr>
        <w:suppressAutoHyphens/>
        <w:jc w:val="both"/>
      </w:pPr>
      <w:r w:rsidRPr="00F724A7">
        <w:t xml:space="preserve">Compliance with all applicable rules and regulations is expected.  Issue ATC </w:t>
      </w:r>
      <w:r w:rsidR="00345895">
        <w:rPr>
          <w:color w:val="0033CC"/>
        </w:rPr>
        <w:fldChar w:fldCharType="begin"/>
      </w:r>
      <w:r w:rsidR="00345895">
        <w:instrText xml:space="preserve"> REF App_Num \h </w:instrText>
      </w:r>
      <w:r w:rsidR="00345895">
        <w:rPr>
          <w:color w:val="0033CC"/>
        </w:rPr>
      </w:r>
      <w:r w:rsidR="00345895">
        <w:rPr>
          <w:color w:val="0033CC"/>
        </w:rPr>
        <w:fldChar w:fldCharType="separate"/>
      </w:r>
      <w:r w:rsidR="00345895">
        <w:rPr>
          <w:noProof/>
          <w:color w:val="000000"/>
        </w:rPr>
        <w:t>X-XXXX-X-X</w:t>
      </w:r>
      <w:r w:rsidR="00345895">
        <w:rPr>
          <w:color w:val="0033CC"/>
        </w:rPr>
        <w:fldChar w:fldCharType="end"/>
      </w:r>
      <w:r w:rsidRPr="00F724A7">
        <w:t xml:space="preserve"> subject to the permit conditions on the attached draft ATC </w:t>
      </w:r>
      <w:r w:rsidRPr="00E92DEA">
        <w:rPr>
          <w:color w:val="000000"/>
        </w:rPr>
        <w:t>in Appendix A.</w:t>
      </w:r>
    </w:p>
    <w:p w:rsidR="00161DFB" w:rsidRDefault="00161DFB" w:rsidP="00161DFB">
      <w:pPr>
        <w:jc w:val="both"/>
      </w:pPr>
    </w:p>
    <w:p w:rsidR="00161DFB" w:rsidRDefault="00161DFB" w:rsidP="00161DFB">
      <w:pPr>
        <w:jc w:val="both"/>
      </w:pPr>
    </w:p>
    <w:p w:rsidR="00161DFB" w:rsidRPr="00F724A7" w:rsidRDefault="00161DFB" w:rsidP="00B12079">
      <w:pPr>
        <w:pStyle w:val="Heading1"/>
      </w:pPr>
      <w:r w:rsidRPr="00F724A7">
        <w:t>X.</w:t>
      </w:r>
      <w:r w:rsidRPr="00F724A7">
        <w:tab/>
        <w:t>Billing Information</w:t>
      </w:r>
    </w:p>
    <w:p w:rsidR="00161DFB" w:rsidRPr="0093312A" w:rsidRDefault="00161DFB" w:rsidP="00161DFB">
      <w:pPr>
        <w:tabs>
          <w:tab w:val="left" w:pos="1530"/>
        </w:tabs>
        <w:autoSpaceDE w:val="0"/>
        <w:autoSpaceDN w:val="0"/>
        <w:adjustRightInd w:val="0"/>
        <w:jc w:val="both"/>
        <w:rPr>
          <w:i/>
          <w:color w:val="FF0000"/>
        </w:rPr>
      </w:pPr>
      <w:r w:rsidRPr="0093312A">
        <w:rPr>
          <w:i/>
          <w:color w:val="FF0000"/>
        </w:rPr>
        <w:t xml:space="preserve">{If the booth heater </w:t>
      </w:r>
      <w:r>
        <w:rPr>
          <w:i/>
          <w:color w:val="FF0000"/>
        </w:rPr>
        <w:t>requires a permit</w:t>
      </w:r>
      <w:r w:rsidRPr="0093312A">
        <w:rPr>
          <w:i/>
          <w:color w:val="FF0000"/>
        </w:rPr>
        <w:t xml:space="preserve"> use the following:}</w:t>
      </w:r>
    </w:p>
    <w:p w:rsidR="00161DFB" w:rsidRPr="0093312A" w:rsidRDefault="00161DFB" w:rsidP="00161DFB">
      <w:pPr>
        <w:tabs>
          <w:tab w:val="left" w:pos="1530"/>
        </w:tabs>
        <w:autoSpaceDE w:val="0"/>
        <w:autoSpaceDN w:val="0"/>
        <w:adjustRightInd w:val="0"/>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4230"/>
        <w:gridCol w:w="1746"/>
      </w:tblGrid>
      <w:tr w:rsidR="00161DFB" w:rsidRPr="00F724A7" w:rsidTr="003A110C">
        <w:tc>
          <w:tcPr>
            <w:tcW w:w="9576" w:type="dxa"/>
            <w:gridSpan w:val="4"/>
            <w:tcBorders>
              <w:top w:val="double" w:sz="4" w:space="0" w:color="auto"/>
              <w:left w:val="double" w:sz="4" w:space="0" w:color="auto"/>
              <w:bottom w:val="nil"/>
              <w:right w:val="double" w:sz="4" w:space="0" w:color="auto"/>
            </w:tcBorders>
            <w:shd w:val="clear" w:color="auto" w:fill="auto"/>
            <w:vAlign w:val="center"/>
          </w:tcPr>
          <w:p w:rsidR="00161DFB" w:rsidRPr="00F724A7" w:rsidRDefault="00161DFB" w:rsidP="003A110C">
            <w:pPr>
              <w:jc w:val="center"/>
              <w:rPr>
                <w:b/>
                <w:bCs/>
              </w:rPr>
            </w:pPr>
            <w:r w:rsidRPr="00F724A7">
              <w:rPr>
                <w:b/>
                <w:bCs/>
              </w:rPr>
              <w:t>Annual Permit Fees</w:t>
            </w:r>
          </w:p>
        </w:tc>
      </w:tr>
      <w:tr w:rsidR="00161DFB" w:rsidRPr="00F724A7" w:rsidTr="003A110C">
        <w:tc>
          <w:tcPr>
            <w:tcW w:w="1890" w:type="dxa"/>
            <w:tcBorders>
              <w:top w:val="double" w:sz="4" w:space="0" w:color="auto"/>
              <w:left w:val="double" w:sz="4" w:space="0" w:color="auto"/>
              <w:bottom w:val="single" w:sz="12" w:space="0" w:color="auto"/>
              <w:right w:val="single" w:sz="4" w:space="0" w:color="auto"/>
            </w:tcBorders>
            <w:shd w:val="clear" w:color="auto" w:fill="auto"/>
            <w:vAlign w:val="center"/>
          </w:tcPr>
          <w:p w:rsidR="00161DFB" w:rsidRPr="00F724A7" w:rsidRDefault="00161DFB" w:rsidP="003A110C">
            <w:pPr>
              <w:jc w:val="center"/>
            </w:pPr>
            <w:r w:rsidRPr="00F724A7">
              <w:t>Permit Number</w:t>
            </w:r>
          </w:p>
        </w:tc>
        <w:tc>
          <w:tcPr>
            <w:tcW w:w="1710" w:type="dxa"/>
            <w:tcBorders>
              <w:top w:val="double" w:sz="4" w:space="0" w:color="auto"/>
              <w:left w:val="nil"/>
              <w:bottom w:val="single" w:sz="12" w:space="0" w:color="auto"/>
              <w:right w:val="single" w:sz="4" w:space="0" w:color="auto"/>
            </w:tcBorders>
            <w:shd w:val="clear" w:color="auto" w:fill="auto"/>
            <w:vAlign w:val="center"/>
          </w:tcPr>
          <w:p w:rsidR="00161DFB" w:rsidRPr="00F724A7" w:rsidRDefault="00161DFB" w:rsidP="003A110C">
            <w:pPr>
              <w:jc w:val="center"/>
            </w:pPr>
            <w:r w:rsidRPr="00F724A7">
              <w:t>Fee Schedule</w:t>
            </w:r>
          </w:p>
        </w:tc>
        <w:tc>
          <w:tcPr>
            <w:tcW w:w="4230" w:type="dxa"/>
            <w:tcBorders>
              <w:top w:val="double" w:sz="4" w:space="0" w:color="auto"/>
              <w:left w:val="nil"/>
              <w:bottom w:val="single" w:sz="12" w:space="0" w:color="auto"/>
              <w:right w:val="single" w:sz="4" w:space="0" w:color="auto"/>
            </w:tcBorders>
            <w:shd w:val="clear" w:color="auto" w:fill="auto"/>
            <w:vAlign w:val="center"/>
          </w:tcPr>
          <w:p w:rsidR="00161DFB" w:rsidRPr="00F724A7" w:rsidRDefault="00161DFB" w:rsidP="003A110C">
            <w:pPr>
              <w:jc w:val="center"/>
            </w:pPr>
            <w:r w:rsidRPr="00F724A7">
              <w:t>Fee Description</w:t>
            </w:r>
          </w:p>
        </w:tc>
        <w:tc>
          <w:tcPr>
            <w:tcW w:w="1746" w:type="dxa"/>
            <w:tcBorders>
              <w:top w:val="double" w:sz="4" w:space="0" w:color="auto"/>
              <w:left w:val="nil"/>
              <w:bottom w:val="single" w:sz="12" w:space="0" w:color="auto"/>
              <w:right w:val="double" w:sz="4" w:space="0" w:color="auto"/>
            </w:tcBorders>
            <w:shd w:val="clear" w:color="auto" w:fill="auto"/>
            <w:vAlign w:val="center"/>
          </w:tcPr>
          <w:p w:rsidR="00161DFB" w:rsidRPr="00F724A7" w:rsidRDefault="00161DFB" w:rsidP="003A110C">
            <w:pPr>
              <w:jc w:val="center"/>
            </w:pPr>
            <w:r w:rsidRPr="00F724A7">
              <w:t>Annual Fee</w:t>
            </w:r>
          </w:p>
        </w:tc>
      </w:tr>
      <w:tr w:rsidR="00161DFB" w:rsidRPr="00F724A7" w:rsidTr="003A110C">
        <w:trPr>
          <w:cantSplit/>
        </w:trPr>
        <w:tc>
          <w:tcPr>
            <w:tcW w:w="1890" w:type="dxa"/>
            <w:tcBorders>
              <w:top w:val="single" w:sz="4" w:space="0" w:color="auto"/>
              <w:left w:val="double" w:sz="4" w:space="0" w:color="auto"/>
              <w:bottom w:val="double" w:sz="4" w:space="0" w:color="auto"/>
              <w:right w:val="single" w:sz="4" w:space="0" w:color="auto"/>
            </w:tcBorders>
            <w:shd w:val="clear" w:color="auto" w:fill="auto"/>
          </w:tcPr>
          <w:p w:rsidR="00161DFB" w:rsidRPr="0006141E" w:rsidRDefault="00345895" w:rsidP="003A110C">
            <w:pPr>
              <w:jc w:val="center"/>
              <w:rPr>
                <w:snapToGrid w:val="0"/>
                <w:color w:val="0033CC"/>
              </w:rPr>
            </w:pPr>
            <w:r>
              <w:rPr>
                <w:snapToGrid w:val="0"/>
                <w:color w:val="0033CC"/>
              </w:rPr>
              <w:fldChar w:fldCharType="begin"/>
            </w:r>
            <w:r>
              <w:rPr>
                <w:snapToGrid w:val="0"/>
                <w:color w:val="0033CC"/>
              </w:rPr>
              <w:instrText xml:space="preserve"> REF App_Num \h </w:instrText>
            </w:r>
            <w:r>
              <w:rPr>
                <w:snapToGrid w:val="0"/>
                <w:color w:val="0033CC"/>
              </w:rPr>
            </w:r>
            <w:r>
              <w:rPr>
                <w:snapToGrid w:val="0"/>
                <w:color w:val="0033CC"/>
              </w:rPr>
              <w:fldChar w:fldCharType="separate"/>
            </w:r>
            <w:r>
              <w:rPr>
                <w:noProof/>
                <w:color w:val="000000"/>
              </w:rPr>
              <w:t>X-XXXX-X-X</w:t>
            </w:r>
            <w:r>
              <w:rPr>
                <w:snapToGrid w:val="0"/>
                <w:color w:val="0033CC"/>
              </w:rPr>
              <w:fldChar w:fldCharType="end"/>
            </w:r>
          </w:p>
        </w:tc>
        <w:tc>
          <w:tcPr>
            <w:tcW w:w="1710" w:type="dxa"/>
            <w:tcBorders>
              <w:top w:val="single" w:sz="4" w:space="0" w:color="auto"/>
              <w:left w:val="nil"/>
              <w:bottom w:val="double" w:sz="4" w:space="0" w:color="auto"/>
              <w:right w:val="single" w:sz="4" w:space="0" w:color="auto"/>
            </w:tcBorders>
            <w:shd w:val="clear" w:color="auto" w:fill="auto"/>
          </w:tcPr>
          <w:p w:rsidR="00161DFB" w:rsidRPr="0006141E" w:rsidRDefault="00161DFB" w:rsidP="003A110C">
            <w:pPr>
              <w:jc w:val="center"/>
              <w:rPr>
                <w:color w:val="0033CC"/>
              </w:rPr>
            </w:pPr>
            <w:r w:rsidRPr="0006141E">
              <w:rPr>
                <w:color w:val="0033CC"/>
              </w:rPr>
              <w:t>3020-0</w:t>
            </w:r>
            <w:r>
              <w:rPr>
                <w:color w:val="0033CC"/>
              </w:rPr>
              <w:t>2</w:t>
            </w:r>
            <w:r w:rsidRPr="0006141E">
              <w:rPr>
                <w:color w:val="0033CC"/>
              </w:rPr>
              <w:t>-X</w:t>
            </w:r>
          </w:p>
        </w:tc>
        <w:tc>
          <w:tcPr>
            <w:tcW w:w="4230" w:type="dxa"/>
            <w:tcBorders>
              <w:top w:val="single" w:sz="4" w:space="0" w:color="auto"/>
              <w:left w:val="nil"/>
              <w:bottom w:val="double" w:sz="4" w:space="0" w:color="auto"/>
              <w:right w:val="single" w:sz="4" w:space="0" w:color="auto"/>
            </w:tcBorders>
            <w:shd w:val="clear" w:color="auto" w:fill="auto"/>
          </w:tcPr>
          <w:p w:rsidR="00161DFB" w:rsidRPr="00F724A7" w:rsidRDefault="00161DFB" w:rsidP="003A110C">
            <w:pPr>
              <w:jc w:val="center"/>
            </w:pPr>
            <w:r w:rsidRPr="0006141E">
              <w:rPr>
                <w:color w:val="0033CC"/>
              </w:rPr>
              <w:t>XXX</w:t>
            </w:r>
            <w:r>
              <w:rPr>
                <w:color w:val="0033CC"/>
              </w:rPr>
              <w:t xml:space="preserve"> MMBtu/hr</w:t>
            </w:r>
            <w:r w:rsidRPr="0006141E">
              <w:rPr>
                <w:color w:val="0033CC"/>
              </w:rPr>
              <w:t xml:space="preserve"> </w:t>
            </w:r>
          </w:p>
        </w:tc>
        <w:tc>
          <w:tcPr>
            <w:tcW w:w="1746" w:type="dxa"/>
            <w:tcBorders>
              <w:top w:val="single" w:sz="4" w:space="0" w:color="auto"/>
              <w:left w:val="nil"/>
              <w:bottom w:val="double" w:sz="4" w:space="0" w:color="auto"/>
              <w:right w:val="double" w:sz="4" w:space="0" w:color="auto"/>
            </w:tcBorders>
            <w:shd w:val="clear" w:color="auto" w:fill="auto"/>
          </w:tcPr>
          <w:p w:rsidR="00161DFB" w:rsidRPr="00F724A7" w:rsidRDefault="00161DFB" w:rsidP="003A110C">
            <w:pPr>
              <w:jc w:val="center"/>
            </w:pPr>
            <w:r w:rsidRPr="00F724A7">
              <w:t>$</w:t>
            </w:r>
            <w:r w:rsidRPr="0006141E">
              <w:rPr>
                <w:color w:val="0033CC"/>
              </w:rPr>
              <w:t>XXX.00</w:t>
            </w:r>
          </w:p>
        </w:tc>
      </w:tr>
    </w:tbl>
    <w:p w:rsidR="00161DFB" w:rsidRDefault="00161DFB" w:rsidP="00161DFB">
      <w:pPr>
        <w:jc w:val="both"/>
        <w:rPr>
          <w:color w:val="000000"/>
        </w:rPr>
      </w:pPr>
    </w:p>
    <w:p w:rsidR="00161DFB" w:rsidRPr="0093312A" w:rsidRDefault="00161DFB" w:rsidP="00161DFB">
      <w:pPr>
        <w:tabs>
          <w:tab w:val="left" w:pos="1530"/>
        </w:tabs>
        <w:autoSpaceDE w:val="0"/>
        <w:autoSpaceDN w:val="0"/>
        <w:adjustRightInd w:val="0"/>
        <w:jc w:val="both"/>
        <w:rPr>
          <w:i/>
          <w:color w:val="FF0000"/>
        </w:rPr>
      </w:pPr>
      <w:r w:rsidRPr="0093312A">
        <w:rPr>
          <w:i/>
          <w:color w:val="FF0000"/>
        </w:rPr>
        <w:t>{If the booth heater is permit exempt use the following:}</w:t>
      </w:r>
    </w:p>
    <w:p w:rsidR="00161DFB" w:rsidRPr="00F724A7" w:rsidRDefault="00161DFB" w:rsidP="00161DFB">
      <w:pPr>
        <w:tabs>
          <w:tab w:val="left" w:pos="1530"/>
        </w:tabs>
        <w:autoSpaceDE w:val="0"/>
        <w:autoSpaceDN w:val="0"/>
        <w:adjustRightInd w:val="0"/>
        <w:jc w:val="both"/>
        <w:rPr>
          <w:color w:val="0000FF"/>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4230"/>
        <w:gridCol w:w="1746"/>
      </w:tblGrid>
      <w:tr w:rsidR="00161DFB" w:rsidRPr="00F724A7" w:rsidTr="003A110C">
        <w:tc>
          <w:tcPr>
            <w:tcW w:w="9576" w:type="dxa"/>
            <w:gridSpan w:val="4"/>
            <w:tcBorders>
              <w:top w:val="double" w:sz="4" w:space="0" w:color="auto"/>
              <w:left w:val="double" w:sz="4" w:space="0" w:color="auto"/>
              <w:bottom w:val="nil"/>
              <w:right w:val="double" w:sz="4" w:space="0" w:color="auto"/>
            </w:tcBorders>
            <w:shd w:val="clear" w:color="auto" w:fill="auto"/>
            <w:vAlign w:val="center"/>
          </w:tcPr>
          <w:p w:rsidR="00161DFB" w:rsidRPr="00F724A7" w:rsidRDefault="00161DFB" w:rsidP="003A110C">
            <w:pPr>
              <w:jc w:val="center"/>
              <w:rPr>
                <w:b/>
                <w:bCs/>
              </w:rPr>
            </w:pPr>
            <w:r w:rsidRPr="00F724A7">
              <w:rPr>
                <w:b/>
                <w:bCs/>
              </w:rPr>
              <w:t>Annual Permit Fees</w:t>
            </w:r>
          </w:p>
        </w:tc>
      </w:tr>
      <w:tr w:rsidR="00161DFB" w:rsidRPr="00F724A7" w:rsidTr="003A110C">
        <w:tc>
          <w:tcPr>
            <w:tcW w:w="1890" w:type="dxa"/>
            <w:tcBorders>
              <w:top w:val="double" w:sz="4" w:space="0" w:color="auto"/>
              <w:left w:val="double" w:sz="4" w:space="0" w:color="auto"/>
              <w:bottom w:val="single" w:sz="12" w:space="0" w:color="auto"/>
              <w:right w:val="single" w:sz="4" w:space="0" w:color="auto"/>
            </w:tcBorders>
            <w:shd w:val="clear" w:color="auto" w:fill="auto"/>
            <w:vAlign w:val="center"/>
          </w:tcPr>
          <w:p w:rsidR="00161DFB" w:rsidRPr="00F724A7" w:rsidRDefault="00161DFB" w:rsidP="003A110C">
            <w:pPr>
              <w:jc w:val="center"/>
            </w:pPr>
            <w:r w:rsidRPr="00F724A7">
              <w:t>Permit Number</w:t>
            </w:r>
          </w:p>
        </w:tc>
        <w:tc>
          <w:tcPr>
            <w:tcW w:w="1710" w:type="dxa"/>
            <w:tcBorders>
              <w:top w:val="double" w:sz="4" w:space="0" w:color="auto"/>
              <w:left w:val="nil"/>
              <w:bottom w:val="single" w:sz="12" w:space="0" w:color="auto"/>
              <w:right w:val="single" w:sz="4" w:space="0" w:color="auto"/>
            </w:tcBorders>
            <w:shd w:val="clear" w:color="auto" w:fill="auto"/>
            <w:vAlign w:val="center"/>
          </w:tcPr>
          <w:p w:rsidR="00161DFB" w:rsidRPr="00F724A7" w:rsidRDefault="00161DFB" w:rsidP="003A110C">
            <w:pPr>
              <w:jc w:val="center"/>
            </w:pPr>
            <w:r w:rsidRPr="00F724A7">
              <w:t>Fee Schedule</w:t>
            </w:r>
          </w:p>
        </w:tc>
        <w:tc>
          <w:tcPr>
            <w:tcW w:w="4230" w:type="dxa"/>
            <w:tcBorders>
              <w:top w:val="double" w:sz="4" w:space="0" w:color="auto"/>
              <w:left w:val="nil"/>
              <w:bottom w:val="single" w:sz="12" w:space="0" w:color="auto"/>
              <w:right w:val="single" w:sz="4" w:space="0" w:color="auto"/>
            </w:tcBorders>
            <w:shd w:val="clear" w:color="auto" w:fill="auto"/>
            <w:vAlign w:val="center"/>
          </w:tcPr>
          <w:p w:rsidR="00161DFB" w:rsidRPr="00F724A7" w:rsidRDefault="00161DFB" w:rsidP="003A110C">
            <w:pPr>
              <w:jc w:val="center"/>
            </w:pPr>
            <w:r w:rsidRPr="00F724A7">
              <w:t>Fee Description</w:t>
            </w:r>
          </w:p>
        </w:tc>
        <w:tc>
          <w:tcPr>
            <w:tcW w:w="1746" w:type="dxa"/>
            <w:tcBorders>
              <w:top w:val="double" w:sz="4" w:space="0" w:color="auto"/>
              <w:left w:val="nil"/>
              <w:bottom w:val="single" w:sz="12" w:space="0" w:color="auto"/>
              <w:right w:val="double" w:sz="4" w:space="0" w:color="auto"/>
            </w:tcBorders>
            <w:shd w:val="clear" w:color="auto" w:fill="auto"/>
            <w:vAlign w:val="center"/>
          </w:tcPr>
          <w:p w:rsidR="00161DFB" w:rsidRPr="00F724A7" w:rsidRDefault="00161DFB" w:rsidP="003A110C">
            <w:pPr>
              <w:jc w:val="center"/>
            </w:pPr>
            <w:r w:rsidRPr="00F724A7">
              <w:t>Annual Fee</w:t>
            </w:r>
          </w:p>
        </w:tc>
      </w:tr>
      <w:tr w:rsidR="00161DFB" w:rsidRPr="00F724A7" w:rsidTr="003A110C">
        <w:trPr>
          <w:cantSplit/>
        </w:trPr>
        <w:tc>
          <w:tcPr>
            <w:tcW w:w="1890" w:type="dxa"/>
            <w:tcBorders>
              <w:top w:val="single" w:sz="4" w:space="0" w:color="auto"/>
              <w:left w:val="double" w:sz="4" w:space="0" w:color="auto"/>
              <w:bottom w:val="double" w:sz="4" w:space="0" w:color="auto"/>
              <w:right w:val="single" w:sz="4" w:space="0" w:color="auto"/>
            </w:tcBorders>
            <w:shd w:val="clear" w:color="auto" w:fill="auto"/>
          </w:tcPr>
          <w:p w:rsidR="00161DFB" w:rsidRPr="0006141E" w:rsidRDefault="00345895" w:rsidP="003A110C">
            <w:pPr>
              <w:jc w:val="center"/>
              <w:rPr>
                <w:snapToGrid w:val="0"/>
                <w:color w:val="0033CC"/>
              </w:rPr>
            </w:pPr>
            <w:r>
              <w:rPr>
                <w:snapToGrid w:val="0"/>
                <w:color w:val="0033CC"/>
              </w:rPr>
              <w:fldChar w:fldCharType="begin"/>
            </w:r>
            <w:r>
              <w:rPr>
                <w:snapToGrid w:val="0"/>
                <w:color w:val="0033CC"/>
              </w:rPr>
              <w:instrText xml:space="preserve"> REF App_Num \h </w:instrText>
            </w:r>
            <w:r>
              <w:rPr>
                <w:snapToGrid w:val="0"/>
                <w:color w:val="0033CC"/>
              </w:rPr>
            </w:r>
            <w:r>
              <w:rPr>
                <w:snapToGrid w:val="0"/>
                <w:color w:val="0033CC"/>
              </w:rPr>
              <w:fldChar w:fldCharType="separate"/>
            </w:r>
            <w:r>
              <w:rPr>
                <w:noProof/>
                <w:color w:val="000000"/>
              </w:rPr>
              <w:t>X-XXXX-X-X</w:t>
            </w:r>
            <w:r>
              <w:rPr>
                <w:snapToGrid w:val="0"/>
                <w:color w:val="0033CC"/>
              </w:rPr>
              <w:fldChar w:fldCharType="end"/>
            </w:r>
          </w:p>
        </w:tc>
        <w:tc>
          <w:tcPr>
            <w:tcW w:w="1710" w:type="dxa"/>
            <w:tcBorders>
              <w:top w:val="single" w:sz="4" w:space="0" w:color="auto"/>
              <w:left w:val="nil"/>
              <w:bottom w:val="double" w:sz="4" w:space="0" w:color="auto"/>
              <w:right w:val="single" w:sz="4" w:space="0" w:color="auto"/>
            </w:tcBorders>
            <w:shd w:val="clear" w:color="auto" w:fill="auto"/>
          </w:tcPr>
          <w:p w:rsidR="00161DFB" w:rsidRPr="0006141E" w:rsidRDefault="00161DFB" w:rsidP="003A110C">
            <w:pPr>
              <w:jc w:val="center"/>
              <w:rPr>
                <w:color w:val="0033CC"/>
              </w:rPr>
            </w:pPr>
            <w:r w:rsidRPr="0006141E">
              <w:rPr>
                <w:color w:val="0033CC"/>
              </w:rPr>
              <w:t>3020-0</w:t>
            </w:r>
            <w:r>
              <w:rPr>
                <w:color w:val="0033CC"/>
              </w:rPr>
              <w:t>1</w:t>
            </w:r>
            <w:r w:rsidRPr="0006141E">
              <w:rPr>
                <w:color w:val="0033CC"/>
              </w:rPr>
              <w:t>-X</w:t>
            </w:r>
          </w:p>
        </w:tc>
        <w:tc>
          <w:tcPr>
            <w:tcW w:w="4230" w:type="dxa"/>
            <w:tcBorders>
              <w:top w:val="single" w:sz="4" w:space="0" w:color="auto"/>
              <w:left w:val="nil"/>
              <w:bottom w:val="double" w:sz="4" w:space="0" w:color="auto"/>
              <w:right w:val="single" w:sz="4" w:space="0" w:color="auto"/>
            </w:tcBorders>
            <w:shd w:val="clear" w:color="auto" w:fill="auto"/>
          </w:tcPr>
          <w:p w:rsidR="00161DFB" w:rsidRPr="00F724A7" w:rsidRDefault="00161DFB" w:rsidP="003A110C">
            <w:pPr>
              <w:jc w:val="center"/>
            </w:pPr>
            <w:r w:rsidRPr="0006141E">
              <w:rPr>
                <w:color w:val="0033CC"/>
              </w:rPr>
              <w:t>XXX</w:t>
            </w:r>
            <w:r>
              <w:rPr>
                <w:color w:val="0033CC"/>
              </w:rPr>
              <w:t xml:space="preserve"> electrical hp</w:t>
            </w:r>
            <w:r w:rsidRPr="0006141E">
              <w:rPr>
                <w:color w:val="0033CC"/>
              </w:rPr>
              <w:t xml:space="preserve"> </w:t>
            </w:r>
          </w:p>
        </w:tc>
        <w:tc>
          <w:tcPr>
            <w:tcW w:w="1746" w:type="dxa"/>
            <w:tcBorders>
              <w:top w:val="single" w:sz="4" w:space="0" w:color="auto"/>
              <w:left w:val="nil"/>
              <w:bottom w:val="double" w:sz="4" w:space="0" w:color="auto"/>
              <w:right w:val="double" w:sz="4" w:space="0" w:color="auto"/>
            </w:tcBorders>
            <w:shd w:val="clear" w:color="auto" w:fill="auto"/>
          </w:tcPr>
          <w:p w:rsidR="00161DFB" w:rsidRPr="00F724A7" w:rsidRDefault="00161DFB" w:rsidP="003A110C">
            <w:pPr>
              <w:jc w:val="center"/>
            </w:pPr>
            <w:r w:rsidRPr="00F724A7">
              <w:t>$</w:t>
            </w:r>
            <w:r w:rsidRPr="0006141E">
              <w:rPr>
                <w:color w:val="0033CC"/>
              </w:rPr>
              <w:t>XXX.00</w:t>
            </w:r>
          </w:p>
        </w:tc>
      </w:tr>
    </w:tbl>
    <w:p w:rsidR="00161DFB" w:rsidRDefault="00161DFB" w:rsidP="00161DFB">
      <w:pPr>
        <w:jc w:val="both"/>
        <w:rPr>
          <w:color w:val="000000"/>
        </w:rPr>
      </w:pPr>
    </w:p>
    <w:p w:rsidR="00161DFB" w:rsidRPr="00F724A7" w:rsidRDefault="00161DFB" w:rsidP="00161DFB">
      <w:pPr>
        <w:jc w:val="both"/>
        <w:rPr>
          <w:color w:val="000000"/>
        </w:rPr>
      </w:pPr>
    </w:p>
    <w:p w:rsidR="00161DFB" w:rsidRPr="00B7416C" w:rsidRDefault="00161DFB" w:rsidP="00516EEE">
      <w:pPr>
        <w:pStyle w:val="Heading1"/>
      </w:pPr>
      <w:r w:rsidRPr="00B7416C">
        <w:t>Appendices</w:t>
      </w:r>
    </w:p>
    <w:p w:rsidR="00161DFB" w:rsidRPr="00516EEE" w:rsidRDefault="00161DFB" w:rsidP="00516EEE">
      <w:pPr>
        <w:pStyle w:val="ListParagraph"/>
        <w:numPr>
          <w:ilvl w:val="0"/>
          <w:numId w:val="23"/>
        </w:numPr>
        <w:tabs>
          <w:tab w:val="left" w:pos="450"/>
        </w:tabs>
        <w:autoSpaceDE w:val="0"/>
        <w:autoSpaceDN w:val="0"/>
        <w:adjustRightInd w:val="0"/>
        <w:rPr>
          <w:iCs/>
        </w:rPr>
      </w:pPr>
      <w:r w:rsidRPr="00516EEE">
        <w:rPr>
          <w:iCs/>
        </w:rPr>
        <w:t>Draft ATC</w:t>
      </w:r>
    </w:p>
    <w:p w:rsidR="00161DFB" w:rsidRPr="00516EEE" w:rsidRDefault="00161DFB" w:rsidP="00516EEE">
      <w:pPr>
        <w:pStyle w:val="ListParagraph"/>
        <w:numPr>
          <w:ilvl w:val="0"/>
          <w:numId w:val="23"/>
        </w:numPr>
        <w:tabs>
          <w:tab w:val="left" w:pos="450"/>
        </w:tabs>
        <w:rPr>
          <w:bCs/>
        </w:rPr>
      </w:pPr>
      <w:r w:rsidRPr="00B7416C">
        <w:t>Quarterly Net Emissions Change</w:t>
      </w:r>
    </w:p>
    <w:p w:rsidR="00161DFB" w:rsidRPr="00B7416C" w:rsidRDefault="00161DFB" w:rsidP="00516EEE">
      <w:pPr>
        <w:pStyle w:val="ListParagraph"/>
        <w:numPr>
          <w:ilvl w:val="0"/>
          <w:numId w:val="23"/>
        </w:numPr>
        <w:tabs>
          <w:tab w:val="left" w:pos="450"/>
        </w:tabs>
      </w:pPr>
      <w:r w:rsidRPr="00B7416C">
        <w:t>BACT Guideline</w:t>
      </w:r>
    </w:p>
    <w:p w:rsidR="00161DFB" w:rsidRPr="00516EEE" w:rsidRDefault="00161DFB" w:rsidP="00516EEE">
      <w:pPr>
        <w:pStyle w:val="ListParagraph"/>
        <w:numPr>
          <w:ilvl w:val="0"/>
          <w:numId w:val="23"/>
        </w:numPr>
        <w:tabs>
          <w:tab w:val="left" w:pos="450"/>
        </w:tabs>
        <w:rPr>
          <w:color w:val="000000"/>
        </w:rPr>
      </w:pPr>
      <w:r w:rsidRPr="00B7416C">
        <w:t>Top-Down</w:t>
      </w:r>
      <w:r w:rsidRPr="00516EEE">
        <w:rPr>
          <w:color w:val="000000"/>
        </w:rPr>
        <w:t xml:space="preserve"> BACT Analysis</w:t>
      </w:r>
    </w:p>
    <w:p w:rsidR="00161DFB" w:rsidRPr="00F724A7" w:rsidRDefault="00161DFB" w:rsidP="00516EEE">
      <w:pPr>
        <w:pStyle w:val="ListParagraph"/>
        <w:numPr>
          <w:ilvl w:val="0"/>
          <w:numId w:val="23"/>
        </w:numPr>
        <w:tabs>
          <w:tab w:val="left" w:pos="450"/>
        </w:tabs>
      </w:pPr>
      <w:r w:rsidRPr="00F724A7">
        <w:t>HRA Summary</w:t>
      </w:r>
    </w:p>
    <w:p w:rsidR="00161DFB" w:rsidRPr="00516EEE" w:rsidRDefault="00161DFB" w:rsidP="00516EEE">
      <w:pPr>
        <w:pStyle w:val="ListParagraph"/>
        <w:numPr>
          <w:ilvl w:val="0"/>
          <w:numId w:val="23"/>
        </w:numPr>
        <w:tabs>
          <w:tab w:val="left" w:pos="450"/>
        </w:tabs>
        <w:rPr>
          <w:bCs/>
        </w:rPr>
      </w:pPr>
      <w:r w:rsidRPr="00516EEE">
        <w:rPr>
          <w:bCs/>
        </w:rPr>
        <w:t>Emission Profile</w:t>
      </w:r>
    </w:p>
    <w:p w:rsidR="00161DFB" w:rsidRDefault="00161DFB" w:rsidP="00161DFB">
      <w:pPr>
        <w:jc w:val="both"/>
        <w:rPr>
          <w:bCs/>
        </w:rPr>
        <w:sectPr w:rsidR="00161DFB" w:rsidSect="00EB71E3">
          <w:headerReference w:type="default" r:id="rId21"/>
          <w:footerReference w:type="default" r:id="rId22"/>
          <w:pgSz w:w="12240" w:h="15840" w:code="1"/>
          <w:pgMar w:top="1296" w:right="1260" w:bottom="907" w:left="1440" w:header="432" w:footer="619" w:gutter="0"/>
          <w:paperSrc w:first="15" w:other="15"/>
          <w:pgNumType w:start="2"/>
          <w:cols w:space="720"/>
          <w:titlePg/>
          <w:docGrid w:linePitch="326"/>
        </w:sectPr>
      </w:pPr>
    </w:p>
    <w:p w:rsidR="00161DFB" w:rsidRPr="00F724A7" w:rsidRDefault="00161DFB" w:rsidP="00161DFB">
      <w:pPr>
        <w:jc w:val="both"/>
        <w:rPr>
          <w:bCs/>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center"/>
        <w:rPr>
          <w:b/>
          <w:bCs/>
          <w:sz w:val="32"/>
        </w:rPr>
      </w:pPr>
      <w:r w:rsidRPr="00F724A7">
        <w:rPr>
          <w:b/>
          <w:bCs/>
          <w:sz w:val="32"/>
        </w:rPr>
        <w:t xml:space="preserve">APPENDIX </w:t>
      </w:r>
      <w:r>
        <w:rPr>
          <w:b/>
          <w:bCs/>
          <w:sz w:val="32"/>
        </w:rPr>
        <w:t>A</w:t>
      </w:r>
    </w:p>
    <w:p w:rsidR="00161DFB" w:rsidRPr="00492262" w:rsidRDefault="00161DFB" w:rsidP="00492262">
      <w:pPr>
        <w:pStyle w:val="Heading8"/>
      </w:pPr>
      <w:r w:rsidRPr="00492262">
        <w:t>Draft ATC</w:t>
      </w:r>
    </w:p>
    <w:p w:rsidR="00161DFB" w:rsidRDefault="00161DFB" w:rsidP="00161DFB">
      <w:pPr>
        <w:jc w:val="both"/>
        <w:rPr>
          <w:bCs/>
        </w:rPr>
        <w:sectPr w:rsidR="00161DFB" w:rsidSect="003A110C">
          <w:headerReference w:type="default" r:id="rId23"/>
          <w:footerReference w:type="default" r:id="rId24"/>
          <w:pgSz w:w="12240" w:h="15840" w:code="1"/>
          <w:pgMar w:top="1296" w:right="1080" w:bottom="907" w:left="1080" w:header="432" w:footer="619" w:gutter="0"/>
          <w:paperSrc w:first="15" w:other="15"/>
          <w:pgNumType w:start="1"/>
          <w:cols w:space="720"/>
        </w:sectPr>
      </w:pPr>
    </w:p>
    <w:p w:rsidR="00161DFB" w:rsidRPr="00F724A7" w:rsidRDefault="00161DFB" w:rsidP="00161DFB">
      <w:pPr>
        <w:jc w:val="both"/>
        <w:rPr>
          <w:bCs/>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center"/>
        <w:rPr>
          <w:b/>
          <w:bCs/>
          <w:sz w:val="32"/>
        </w:rPr>
      </w:pPr>
      <w:r w:rsidRPr="00F724A7">
        <w:rPr>
          <w:b/>
          <w:bCs/>
          <w:sz w:val="32"/>
        </w:rPr>
        <w:t xml:space="preserve">APPENDIX </w:t>
      </w:r>
      <w:r>
        <w:rPr>
          <w:b/>
          <w:bCs/>
          <w:sz w:val="32"/>
        </w:rPr>
        <w:t>B</w:t>
      </w:r>
    </w:p>
    <w:p w:rsidR="00161DFB" w:rsidRPr="00F724A7" w:rsidRDefault="00161DFB" w:rsidP="00492262">
      <w:pPr>
        <w:pStyle w:val="Heading8"/>
      </w:pPr>
      <w:r w:rsidRPr="00F724A7">
        <w:t>Quarterly Net Emissions Change (QNEC)</w:t>
      </w:r>
    </w:p>
    <w:p w:rsidR="00161DFB" w:rsidRPr="00F724A7" w:rsidRDefault="00161DFB" w:rsidP="00161DFB">
      <w:pPr>
        <w:jc w:val="both"/>
        <w:rPr>
          <w:b/>
          <w:bCs/>
          <w:color w:val="000000"/>
        </w:rPr>
      </w:pPr>
      <w:r w:rsidRPr="00F724A7">
        <w:br w:type="page"/>
      </w:r>
      <w:r w:rsidRPr="00F724A7">
        <w:rPr>
          <w:b/>
          <w:bCs/>
          <w:color w:val="000000"/>
        </w:rPr>
        <w:lastRenderedPageBreak/>
        <w:t>Quarterly Net Emissions Change (QNEC)</w:t>
      </w:r>
    </w:p>
    <w:p w:rsidR="00161DFB" w:rsidRPr="00F724A7" w:rsidRDefault="00161DFB" w:rsidP="00161DFB">
      <w:pPr>
        <w:autoSpaceDE w:val="0"/>
        <w:autoSpaceDN w:val="0"/>
        <w:adjustRightInd w:val="0"/>
        <w:jc w:val="both"/>
        <w:rPr>
          <w:bCs/>
          <w:color w:val="000000"/>
        </w:rPr>
      </w:pPr>
    </w:p>
    <w:p w:rsidR="00161DFB" w:rsidRPr="00F724A7" w:rsidRDefault="00161DFB" w:rsidP="00161DFB">
      <w:pPr>
        <w:jc w:val="both"/>
      </w:pPr>
      <w:r w:rsidRPr="00F724A7">
        <w:t>The Quarterly Net Emissions Change is used to complete the emission profile screen for the District’s PAS database.  The QNEC shall be calculated as follows:</w:t>
      </w:r>
    </w:p>
    <w:p w:rsidR="00161DFB" w:rsidRPr="00F724A7" w:rsidRDefault="00161DFB" w:rsidP="00161DFB">
      <w:pPr>
        <w:jc w:val="both"/>
      </w:pPr>
    </w:p>
    <w:p w:rsidR="00161DFB" w:rsidRPr="00F724A7" w:rsidRDefault="00161DFB" w:rsidP="00161DFB">
      <w:pPr>
        <w:jc w:val="both"/>
      </w:pPr>
      <w:r w:rsidRPr="00F724A7">
        <w:t>QNEC = PE2 - PE1, where:</w:t>
      </w:r>
    </w:p>
    <w:p w:rsidR="00161DFB" w:rsidRPr="00F724A7" w:rsidRDefault="00161DFB" w:rsidP="00161DFB">
      <w:pPr>
        <w:jc w:val="both"/>
        <w:rPr>
          <w:snapToGrid w:val="0"/>
          <w:color w:val="000000"/>
        </w:rPr>
      </w:pPr>
    </w:p>
    <w:p w:rsidR="00161DFB" w:rsidRPr="00F724A7" w:rsidRDefault="00161DFB" w:rsidP="00161DFB">
      <w:pPr>
        <w:tabs>
          <w:tab w:val="left" w:pos="1170"/>
          <w:tab w:val="left" w:pos="1440"/>
        </w:tabs>
        <w:ind w:left="432"/>
        <w:jc w:val="both"/>
        <w:rPr>
          <w:snapToGrid w:val="0"/>
          <w:color w:val="000000"/>
          <w:szCs w:val="18"/>
        </w:rPr>
      </w:pPr>
      <w:r w:rsidRPr="00F724A7">
        <w:rPr>
          <w:snapToGrid w:val="0"/>
          <w:color w:val="000000"/>
          <w:szCs w:val="18"/>
        </w:rPr>
        <w:t>QNEC</w:t>
      </w:r>
      <w:r w:rsidRPr="00F724A7">
        <w:rPr>
          <w:snapToGrid w:val="0"/>
          <w:color w:val="000000"/>
          <w:szCs w:val="18"/>
        </w:rPr>
        <w:tab/>
        <w:t>=</w:t>
      </w:r>
      <w:r w:rsidRPr="00F724A7">
        <w:rPr>
          <w:snapToGrid w:val="0"/>
          <w:color w:val="000000"/>
          <w:szCs w:val="18"/>
        </w:rPr>
        <w:tab/>
        <w:t>Quarterly Net Emissions Change for each emissions unit, lb/qtr.</w:t>
      </w:r>
    </w:p>
    <w:p w:rsidR="00161DFB" w:rsidRPr="00F724A7" w:rsidRDefault="00161DFB" w:rsidP="00161DFB">
      <w:pPr>
        <w:tabs>
          <w:tab w:val="left" w:pos="1170"/>
          <w:tab w:val="left" w:pos="1440"/>
        </w:tabs>
        <w:ind w:left="432"/>
        <w:jc w:val="both"/>
        <w:rPr>
          <w:snapToGrid w:val="0"/>
          <w:color w:val="000000"/>
          <w:szCs w:val="18"/>
        </w:rPr>
      </w:pPr>
      <w:r w:rsidRPr="00F724A7">
        <w:rPr>
          <w:snapToGrid w:val="0"/>
          <w:color w:val="000000"/>
          <w:szCs w:val="18"/>
        </w:rPr>
        <w:t>PE2</w:t>
      </w:r>
      <w:r w:rsidRPr="00F724A7">
        <w:rPr>
          <w:snapToGrid w:val="0"/>
          <w:color w:val="000000"/>
          <w:szCs w:val="18"/>
        </w:rPr>
        <w:tab/>
        <w:t>=</w:t>
      </w:r>
      <w:r w:rsidRPr="00F724A7">
        <w:rPr>
          <w:snapToGrid w:val="0"/>
          <w:color w:val="000000"/>
          <w:szCs w:val="18"/>
        </w:rPr>
        <w:tab/>
        <w:t>Post Project Potential to Emit for each emissions unit, lb/qtr.</w:t>
      </w:r>
    </w:p>
    <w:p w:rsidR="00161DFB" w:rsidRPr="00F724A7" w:rsidRDefault="00161DFB" w:rsidP="00161DFB">
      <w:pPr>
        <w:tabs>
          <w:tab w:val="left" w:pos="1170"/>
          <w:tab w:val="left" w:pos="1440"/>
        </w:tabs>
        <w:autoSpaceDE w:val="0"/>
        <w:autoSpaceDN w:val="0"/>
        <w:adjustRightInd w:val="0"/>
        <w:ind w:left="432"/>
        <w:jc w:val="both"/>
        <w:rPr>
          <w:bCs/>
          <w:snapToGrid w:val="0"/>
          <w:color w:val="000000"/>
        </w:rPr>
      </w:pPr>
      <w:r w:rsidRPr="00F724A7">
        <w:rPr>
          <w:snapToGrid w:val="0"/>
        </w:rPr>
        <w:t>PE1</w:t>
      </w:r>
      <w:r w:rsidRPr="00F724A7">
        <w:rPr>
          <w:snapToGrid w:val="0"/>
        </w:rPr>
        <w:tab/>
        <w:t>=</w:t>
      </w:r>
      <w:r w:rsidRPr="00F724A7">
        <w:rPr>
          <w:snapToGrid w:val="0"/>
        </w:rPr>
        <w:tab/>
        <w:t>Pre-Project Potential to Emit for each emissions unit, lb/qtr.</w:t>
      </w:r>
    </w:p>
    <w:p w:rsidR="00161DFB" w:rsidRPr="00F724A7" w:rsidRDefault="00161DFB" w:rsidP="00161DFB">
      <w:pPr>
        <w:autoSpaceDE w:val="0"/>
        <w:autoSpaceDN w:val="0"/>
        <w:adjustRightInd w:val="0"/>
        <w:jc w:val="both"/>
        <w:rPr>
          <w:color w:val="000000"/>
        </w:rPr>
      </w:pPr>
    </w:p>
    <w:p w:rsidR="00161DFB" w:rsidRPr="00F724A7" w:rsidRDefault="00161DFB" w:rsidP="00161DFB">
      <w:pPr>
        <w:suppressAutoHyphens/>
        <w:jc w:val="both"/>
        <w:rPr>
          <w:bCs/>
          <w:spacing w:val="-3"/>
        </w:rPr>
      </w:pPr>
      <w:r w:rsidRPr="00F724A7">
        <w:rPr>
          <w:bCs/>
          <w:spacing w:val="-3"/>
        </w:rPr>
        <w:t>Using the values in Sections VII.C.2 and VII.C.</w:t>
      </w:r>
      <w:r>
        <w:rPr>
          <w:bCs/>
          <w:spacing w:val="-3"/>
        </w:rPr>
        <w:t>1</w:t>
      </w:r>
      <w:r w:rsidRPr="00F724A7">
        <w:rPr>
          <w:bCs/>
          <w:spacing w:val="-3"/>
        </w:rPr>
        <w:t xml:space="preserve"> in the evaluation above, quarterly PE2 and quarterly PE1 can be calculated as follows:</w:t>
      </w:r>
    </w:p>
    <w:p w:rsidR="00161DFB" w:rsidRPr="00F724A7" w:rsidRDefault="00161DFB" w:rsidP="00161DFB">
      <w:pPr>
        <w:suppressAutoHyphens/>
        <w:jc w:val="both"/>
        <w:rPr>
          <w:bCs/>
          <w:spacing w:val="-3"/>
        </w:rPr>
      </w:pPr>
    </w:p>
    <w:p w:rsidR="00161DFB" w:rsidRPr="00F724A7" w:rsidRDefault="00161DFB" w:rsidP="00161DFB">
      <w:pPr>
        <w:tabs>
          <w:tab w:val="left" w:pos="1260"/>
          <w:tab w:val="left" w:pos="1530"/>
        </w:tabs>
        <w:autoSpaceDE w:val="0"/>
        <w:autoSpaceDN w:val="0"/>
        <w:adjustRightInd w:val="0"/>
        <w:jc w:val="both"/>
        <w:rPr>
          <w:color w:val="000000"/>
        </w:rPr>
      </w:pPr>
      <w:r w:rsidRPr="00F724A7">
        <w:rPr>
          <w:color w:val="000000"/>
        </w:rPr>
        <w:t>PE2</w:t>
      </w:r>
      <w:r w:rsidRPr="00F724A7">
        <w:rPr>
          <w:color w:val="000000"/>
          <w:vertAlign w:val="subscript"/>
        </w:rPr>
        <w:t>quarterly</w:t>
      </w:r>
      <w:r w:rsidRPr="00F724A7">
        <w:rPr>
          <w:color w:val="000000"/>
        </w:rPr>
        <w:tab/>
        <w:t>=</w:t>
      </w:r>
      <w:r w:rsidRPr="00F724A7">
        <w:rPr>
          <w:color w:val="000000"/>
        </w:rPr>
        <w:tab/>
        <w:t>PE2</w:t>
      </w:r>
      <w:r w:rsidRPr="00F724A7">
        <w:rPr>
          <w:color w:val="000000"/>
          <w:vertAlign w:val="subscript"/>
        </w:rPr>
        <w:t>annual</w:t>
      </w:r>
      <w:r w:rsidRPr="00F724A7">
        <w:rPr>
          <w:color w:val="000000"/>
        </w:rPr>
        <w:t xml:space="preserve"> </w:t>
      </w:r>
      <w:r w:rsidRPr="00F724A7">
        <w:rPr>
          <w:color w:val="000000"/>
        </w:rPr>
        <w:sym w:font="Symbol" w:char="F0B8"/>
      </w:r>
      <w:r w:rsidRPr="00F724A7">
        <w:rPr>
          <w:color w:val="000000"/>
        </w:rPr>
        <w:t xml:space="preserve"> 4 </w:t>
      </w:r>
      <w:r w:rsidRPr="00F724A7">
        <w:t>quarters</w:t>
      </w:r>
      <w:r w:rsidRPr="00F724A7">
        <w:rPr>
          <w:color w:val="000000"/>
        </w:rPr>
        <w:t>/year</w:t>
      </w:r>
    </w:p>
    <w:p w:rsidR="00161DFB" w:rsidRPr="00F724A7" w:rsidRDefault="00161DFB" w:rsidP="00161DFB">
      <w:pPr>
        <w:suppressAutoHyphens/>
        <w:jc w:val="both"/>
        <w:rPr>
          <w:bCs/>
          <w:spacing w:val="-3"/>
        </w:rPr>
      </w:pPr>
    </w:p>
    <w:p w:rsidR="00161DFB" w:rsidRPr="00F724A7" w:rsidRDefault="00161DFB" w:rsidP="00161DFB">
      <w:pPr>
        <w:tabs>
          <w:tab w:val="left" w:pos="1080"/>
          <w:tab w:val="left" w:pos="1350"/>
        </w:tabs>
        <w:autoSpaceDE w:val="0"/>
        <w:autoSpaceDN w:val="0"/>
        <w:adjustRightInd w:val="0"/>
        <w:jc w:val="both"/>
        <w:rPr>
          <w:color w:val="000000"/>
        </w:rPr>
      </w:pPr>
      <w:r w:rsidRPr="00F724A7">
        <w:rPr>
          <w:color w:val="000000"/>
        </w:rPr>
        <w:t>PE1</w:t>
      </w:r>
      <w:r w:rsidRPr="00F724A7">
        <w:rPr>
          <w:color w:val="000000"/>
          <w:vertAlign w:val="subscript"/>
        </w:rPr>
        <w:t>quarterly</w:t>
      </w:r>
      <w:r w:rsidRPr="00F724A7">
        <w:rPr>
          <w:color w:val="000000"/>
        </w:rPr>
        <w:tab/>
        <w:t>=</w:t>
      </w:r>
      <w:r w:rsidRPr="00F724A7">
        <w:rPr>
          <w:color w:val="000000"/>
        </w:rPr>
        <w:tab/>
        <w:t>PE1</w:t>
      </w:r>
      <w:r w:rsidRPr="00F724A7">
        <w:rPr>
          <w:color w:val="000000"/>
          <w:vertAlign w:val="subscript"/>
        </w:rPr>
        <w:t>annual</w:t>
      </w:r>
      <w:r w:rsidRPr="00F724A7">
        <w:rPr>
          <w:color w:val="000000"/>
        </w:rPr>
        <w:t xml:space="preserve"> </w:t>
      </w:r>
      <w:r w:rsidRPr="00F724A7">
        <w:rPr>
          <w:color w:val="000000"/>
        </w:rPr>
        <w:sym w:font="Symbol" w:char="F0B8"/>
      </w:r>
      <w:r w:rsidRPr="00F724A7">
        <w:rPr>
          <w:color w:val="000000"/>
        </w:rPr>
        <w:t xml:space="preserve"> 4 </w:t>
      </w:r>
      <w:r w:rsidRPr="00F724A7">
        <w:t>quarters</w:t>
      </w:r>
      <w:r w:rsidRPr="00F724A7">
        <w:rPr>
          <w:color w:val="000000"/>
        </w:rPr>
        <w:t>/year</w:t>
      </w:r>
    </w:p>
    <w:p w:rsidR="00161DFB" w:rsidRPr="00F724A7" w:rsidRDefault="00161DFB" w:rsidP="00161DFB">
      <w:pPr>
        <w:suppressAutoHyphens/>
        <w:jc w:val="both"/>
        <w:rPr>
          <w:bCs/>
          <w:spacing w:val="-3"/>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00"/>
        <w:gridCol w:w="1800"/>
        <w:gridCol w:w="1800"/>
        <w:gridCol w:w="1800"/>
      </w:tblGrid>
      <w:tr w:rsidR="00161DFB" w:rsidRPr="00616724" w:rsidTr="003A110C">
        <w:trPr>
          <w:cantSplit/>
        </w:trPr>
        <w:tc>
          <w:tcPr>
            <w:tcW w:w="7200"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b/>
                <w:bCs/>
                <w:color w:val="000000"/>
                <w:sz w:val="22"/>
                <w:szCs w:val="22"/>
              </w:rPr>
            </w:pPr>
            <w:r w:rsidRPr="00616724">
              <w:rPr>
                <w:b/>
                <w:bCs/>
                <w:color w:val="000000"/>
                <w:sz w:val="22"/>
                <w:szCs w:val="22"/>
              </w:rPr>
              <w:t>Quarterly NEC [QNEC]</w:t>
            </w:r>
          </w:p>
        </w:tc>
      </w:tr>
      <w:tr w:rsidR="00161DFB" w:rsidRPr="00616724" w:rsidTr="003A110C">
        <w:tc>
          <w:tcPr>
            <w:tcW w:w="1800" w:type="dxa"/>
            <w:tcBorders>
              <w:top w:val="double" w:sz="4" w:space="0" w:color="auto"/>
              <w:left w:val="double" w:sz="4" w:space="0" w:color="auto"/>
              <w:bottom w:val="single" w:sz="12"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00"/>
                <w:sz w:val="22"/>
                <w:szCs w:val="22"/>
              </w:rPr>
            </w:pPr>
          </w:p>
        </w:tc>
        <w:tc>
          <w:tcPr>
            <w:tcW w:w="1800" w:type="dxa"/>
            <w:tcBorders>
              <w:top w:val="double" w:sz="4" w:space="0" w:color="auto"/>
              <w:bottom w:val="single" w:sz="12"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00"/>
                <w:sz w:val="22"/>
                <w:szCs w:val="22"/>
              </w:rPr>
            </w:pPr>
            <w:r w:rsidRPr="00616724">
              <w:rPr>
                <w:color w:val="000000"/>
                <w:sz w:val="22"/>
                <w:szCs w:val="22"/>
              </w:rPr>
              <w:t>PE2 (lb/qtr)</w:t>
            </w:r>
          </w:p>
        </w:tc>
        <w:tc>
          <w:tcPr>
            <w:tcW w:w="1800" w:type="dxa"/>
            <w:tcBorders>
              <w:top w:val="double" w:sz="4" w:space="0" w:color="auto"/>
              <w:bottom w:val="single" w:sz="12"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00"/>
                <w:sz w:val="22"/>
                <w:szCs w:val="22"/>
              </w:rPr>
            </w:pPr>
            <w:r w:rsidRPr="00616724">
              <w:rPr>
                <w:color w:val="000000"/>
                <w:sz w:val="22"/>
                <w:szCs w:val="22"/>
              </w:rPr>
              <w:t>PE1 (lb/qtr)</w:t>
            </w:r>
          </w:p>
        </w:tc>
        <w:tc>
          <w:tcPr>
            <w:tcW w:w="1800" w:type="dxa"/>
            <w:tcBorders>
              <w:top w:val="double" w:sz="4" w:space="0" w:color="auto"/>
              <w:bottom w:val="single" w:sz="12" w:space="0" w:color="auto"/>
              <w:right w:val="doub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00"/>
                <w:sz w:val="22"/>
                <w:szCs w:val="22"/>
              </w:rPr>
            </w:pPr>
            <w:r w:rsidRPr="00616724">
              <w:rPr>
                <w:color w:val="000000"/>
                <w:sz w:val="22"/>
                <w:szCs w:val="22"/>
              </w:rPr>
              <w:t>QNEC (lb/qtr)</w:t>
            </w:r>
          </w:p>
        </w:tc>
      </w:tr>
      <w:tr w:rsidR="00161DFB" w:rsidRPr="00616724" w:rsidTr="003A110C">
        <w:tc>
          <w:tcPr>
            <w:tcW w:w="1800" w:type="dxa"/>
            <w:tcBorders>
              <w:top w:val="single" w:sz="12" w:space="0" w:color="auto"/>
              <w:left w:val="double" w:sz="4" w:space="0" w:color="auto"/>
              <w:bottom w:val="sing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00"/>
                <w:sz w:val="22"/>
                <w:szCs w:val="22"/>
              </w:rPr>
            </w:pPr>
            <w:r w:rsidRPr="00616724">
              <w:rPr>
                <w:color w:val="000000"/>
                <w:sz w:val="22"/>
                <w:szCs w:val="22"/>
              </w:rPr>
              <w:t>NO</w:t>
            </w:r>
            <w:r w:rsidRPr="00616724">
              <w:rPr>
                <w:color w:val="000000"/>
                <w:sz w:val="22"/>
                <w:szCs w:val="22"/>
                <w:vertAlign w:val="subscript"/>
              </w:rPr>
              <w:t>X</w:t>
            </w:r>
          </w:p>
        </w:tc>
        <w:tc>
          <w:tcPr>
            <w:tcW w:w="1800" w:type="dxa"/>
            <w:tcBorders>
              <w:top w:val="single" w:sz="12" w:space="0" w:color="auto"/>
              <w:bottom w:val="single" w:sz="4" w:space="0" w:color="auto"/>
            </w:tcBorders>
            <w:shd w:val="clear" w:color="auto" w:fill="auto"/>
          </w:tcPr>
          <w:p w:rsidR="00161DFB" w:rsidRPr="00616724" w:rsidRDefault="00161DFB" w:rsidP="003A110C">
            <w:pPr>
              <w:numPr>
                <w:ilvl w:val="12"/>
                <w:numId w:val="0"/>
              </w:numPr>
              <w:suppressAutoHyphens/>
              <w:jc w:val="center"/>
              <w:rPr>
                <w:color w:val="0000FF"/>
                <w:sz w:val="22"/>
                <w:szCs w:val="22"/>
              </w:rPr>
            </w:pPr>
            <w:r w:rsidRPr="00616724">
              <w:rPr>
                <w:color w:val="0000FF"/>
                <w:sz w:val="22"/>
                <w:szCs w:val="22"/>
              </w:rPr>
              <w:t>XXX</w:t>
            </w:r>
          </w:p>
        </w:tc>
        <w:tc>
          <w:tcPr>
            <w:tcW w:w="1800" w:type="dxa"/>
            <w:tcBorders>
              <w:top w:val="single" w:sz="12" w:space="0" w:color="auto"/>
              <w:bottom w:val="sing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FF"/>
                <w:sz w:val="22"/>
                <w:szCs w:val="22"/>
              </w:rPr>
            </w:pPr>
            <w:r w:rsidRPr="00616724">
              <w:rPr>
                <w:color w:val="0000FF"/>
                <w:sz w:val="22"/>
                <w:szCs w:val="22"/>
              </w:rPr>
              <w:t>0</w:t>
            </w:r>
          </w:p>
        </w:tc>
        <w:tc>
          <w:tcPr>
            <w:tcW w:w="1800" w:type="dxa"/>
            <w:tcBorders>
              <w:top w:val="single" w:sz="12" w:space="0" w:color="auto"/>
              <w:bottom w:val="single" w:sz="4" w:space="0" w:color="auto"/>
              <w:right w:val="double" w:sz="4" w:space="0" w:color="auto"/>
            </w:tcBorders>
            <w:shd w:val="clear" w:color="auto" w:fill="auto"/>
          </w:tcPr>
          <w:p w:rsidR="00161DFB" w:rsidRPr="00616724" w:rsidRDefault="00161DFB" w:rsidP="003A110C">
            <w:pPr>
              <w:numPr>
                <w:ilvl w:val="12"/>
                <w:numId w:val="0"/>
              </w:numPr>
              <w:suppressAutoHyphens/>
              <w:jc w:val="center"/>
              <w:rPr>
                <w:color w:val="0000FF"/>
                <w:sz w:val="22"/>
                <w:szCs w:val="22"/>
              </w:rPr>
            </w:pPr>
            <w:r w:rsidRPr="00616724">
              <w:rPr>
                <w:color w:val="0000FF"/>
                <w:sz w:val="22"/>
                <w:szCs w:val="22"/>
              </w:rPr>
              <w:t>XXX</w:t>
            </w:r>
          </w:p>
        </w:tc>
      </w:tr>
      <w:tr w:rsidR="00161DFB" w:rsidRPr="00616724" w:rsidTr="003A110C">
        <w:tc>
          <w:tcPr>
            <w:tcW w:w="1800" w:type="dxa"/>
            <w:tcBorders>
              <w:top w:val="single" w:sz="4" w:space="0" w:color="auto"/>
              <w:left w:val="double" w:sz="4" w:space="0" w:color="auto"/>
              <w:bottom w:val="sing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00"/>
                <w:sz w:val="22"/>
                <w:szCs w:val="22"/>
              </w:rPr>
            </w:pPr>
            <w:r w:rsidRPr="00616724">
              <w:rPr>
                <w:color w:val="000000"/>
                <w:sz w:val="22"/>
                <w:szCs w:val="22"/>
              </w:rPr>
              <w:t>SO</w:t>
            </w:r>
            <w:r w:rsidRPr="00616724">
              <w:rPr>
                <w:color w:val="000000"/>
                <w:sz w:val="22"/>
                <w:szCs w:val="22"/>
                <w:vertAlign w:val="subscript"/>
              </w:rPr>
              <w:t>X</w:t>
            </w:r>
          </w:p>
        </w:tc>
        <w:tc>
          <w:tcPr>
            <w:tcW w:w="1800" w:type="dxa"/>
            <w:tcBorders>
              <w:top w:val="single" w:sz="4" w:space="0" w:color="auto"/>
              <w:bottom w:val="single" w:sz="4" w:space="0" w:color="auto"/>
            </w:tcBorders>
            <w:shd w:val="clear" w:color="auto" w:fill="auto"/>
          </w:tcPr>
          <w:p w:rsidR="00161DFB" w:rsidRPr="00616724" w:rsidRDefault="00161DFB" w:rsidP="003A110C">
            <w:pPr>
              <w:numPr>
                <w:ilvl w:val="12"/>
                <w:numId w:val="0"/>
              </w:numPr>
              <w:suppressAutoHyphens/>
              <w:jc w:val="center"/>
              <w:rPr>
                <w:color w:val="0000FF"/>
                <w:sz w:val="22"/>
                <w:szCs w:val="22"/>
              </w:rPr>
            </w:pPr>
            <w:r w:rsidRPr="00616724">
              <w:rPr>
                <w:color w:val="0000FF"/>
                <w:sz w:val="22"/>
                <w:szCs w:val="22"/>
              </w:rPr>
              <w:t>XXX</w:t>
            </w:r>
          </w:p>
        </w:tc>
        <w:tc>
          <w:tcPr>
            <w:tcW w:w="1800" w:type="dxa"/>
            <w:tcBorders>
              <w:top w:val="single" w:sz="4" w:space="0" w:color="auto"/>
              <w:bottom w:val="sing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FF"/>
                <w:sz w:val="22"/>
                <w:szCs w:val="22"/>
              </w:rPr>
            </w:pPr>
            <w:r w:rsidRPr="00616724">
              <w:rPr>
                <w:color w:val="0000FF"/>
                <w:sz w:val="22"/>
                <w:szCs w:val="22"/>
              </w:rPr>
              <w:t>0</w:t>
            </w:r>
          </w:p>
        </w:tc>
        <w:tc>
          <w:tcPr>
            <w:tcW w:w="1800" w:type="dxa"/>
            <w:tcBorders>
              <w:top w:val="single" w:sz="4" w:space="0" w:color="auto"/>
              <w:bottom w:val="single" w:sz="4" w:space="0" w:color="auto"/>
              <w:right w:val="double" w:sz="4" w:space="0" w:color="auto"/>
            </w:tcBorders>
            <w:shd w:val="clear" w:color="auto" w:fill="auto"/>
          </w:tcPr>
          <w:p w:rsidR="00161DFB" w:rsidRPr="00616724" w:rsidRDefault="00161DFB" w:rsidP="003A110C">
            <w:pPr>
              <w:numPr>
                <w:ilvl w:val="12"/>
                <w:numId w:val="0"/>
              </w:numPr>
              <w:suppressAutoHyphens/>
              <w:jc w:val="center"/>
              <w:rPr>
                <w:color w:val="0000FF"/>
                <w:sz w:val="22"/>
                <w:szCs w:val="22"/>
              </w:rPr>
            </w:pPr>
            <w:r w:rsidRPr="00616724">
              <w:rPr>
                <w:color w:val="0000FF"/>
                <w:sz w:val="22"/>
                <w:szCs w:val="22"/>
              </w:rPr>
              <w:t>XXX</w:t>
            </w:r>
          </w:p>
        </w:tc>
      </w:tr>
      <w:tr w:rsidR="00161DFB" w:rsidRPr="00616724" w:rsidTr="003A110C">
        <w:tc>
          <w:tcPr>
            <w:tcW w:w="1800" w:type="dxa"/>
            <w:tcBorders>
              <w:top w:val="single" w:sz="4" w:space="0" w:color="auto"/>
              <w:left w:val="double" w:sz="4" w:space="0" w:color="auto"/>
              <w:bottom w:val="sing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00"/>
                <w:sz w:val="22"/>
                <w:szCs w:val="22"/>
              </w:rPr>
            </w:pPr>
            <w:r w:rsidRPr="00616724">
              <w:rPr>
                <w:color w:val="000000"/>
                <w:sz w:val="22"/>
                <w:szCs w:val="22"/>
              </w:rPr>
              <w:t>PM</w:t>
            </w:r>
            <w:r w:rsidRPr="00616724">
              <w:rPr>
                <w:color w:val="000000"/>
                <w:sz w:val="22"/>
                <w:szCs w:val="22"/>
                <w:vertAlign w:val="subscript"/>
              </w:rPr>
              <w:t>10</w:t>
            </w:r>
          </w:p>
        </w:tc>
        <w:tc>
          <w:tcPr>
            <w:tcW w:w="1800" w:type="dxa"/>
            <w:tcBorders>
              <w:top w:val="single" w:sz="4" w:space="0" w:color="auto"/>
              <w:bottom w:val="single" w:sz="4" w:space="0" w:color="auto"/>
            </w:tcBorders>
            <w:shd w:val="clear" w:color="auto" w:fill="auto"/>
          </w:tcPr>
          <w:p w:rsidR="00161DFB" w:rsidRPr="00616724" w:rsidRDefault="00161DFB" w:rsidP="003A110C">
            <w:pPr>
              <w:numPr>
                <w:ilvl w:val="12"/>
                <w:numId w:val="0"/>
              </w:numPr>
              <w:suppressAutoHyphens/>
              <w:jc w:val="center"/>
              <w:rPr>
                <w:color w:val="0000FF"/>
                <w:sz w:val="22"/>
                <w:szCs w:val="22"/>
              </w:rPr>
            </w:pPr>
            <w:r w:rsidRPr="00616724">
              <w:rPr>
                <w:color w:val="0000FF"/>
                <w:sz w:val="22"/>
                <w:szCs w:val="22"/>
              </w:rPr>
              <w:t>XXX</w:t>
            </w:r>
          </w:p>
        </w:tc>
        <w:tc>
          <w:tcPr>
            <w:tcW w:w="1800" w:type="dxa"/>
            <w:tcBorders>
              <w:top w:val="single" w:sz="4" w:space="0" w:color="auto"/>
              <w:bottom w:val="sing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FF"/>
                <w:sz w:val="22"/>
                <w:szCs w:val="22"/>
              </w:rPr>
            </w:pPr>
            <w:r w:rsidRPr="00616724">
              <w:rPr>
                <w:color w:val="0000FF"/>
                <w:sz w:val="22"/>
                <w:szCs w:val="22"/>
              </w:rPr>
              <w:t>0</w:t>
            </w:r>
          </w:p>
        </w:tc>
        <w:tc>
          <w:tcPr>
            <w:tcW w:w="1800" w:type="dxa"/>
            <w:tcBorders>
              <w:top w:val="single" w:sz="4" w:space="0" w:color="auto"/>
              <w:bottom w:val="single" w:sz="4" w:space="0" w:color="auto"/>
              <w:right w:val="double" w:sz="4" w:space="0" w:color="auto"/>
            </w:tcBorders>
            <w:shd w:val="clear" w:color="auto" w:fill="auto"/>
          </w:tcPr>
          <w:p w:rsidR="00161DFB" w:rsidRPr="00616724" w:rsidRDefault="00161DFB" w:rsidP="003A110C">
            <w:pPr>
              <w:numPr>
                <w:ilvl w:val="12"/>
                <w:numId w:val="0"/>
              </w:numPr>
              <w:suppressAutoHyphens/>
              <w:jc w:val="center"/>
              <w:rPr>
                <w:color w:val="0000FF"/>
                <w:sz w:val="22"/>
                <w:szCs w:val="22"/>
              </w:rPr>
            </w:pPr>
            <w:r w:rsidRPr="00616724">
              <w:rPr>
                <w:color w:val="0000FF"/>
                <w:sz w:val="22"/>
                <w:szCs w:val="22"/>
              </w:rPr>
              <w:t>XXX</w:t>
            </w:r>
          </w:p>
        </w:tc>
      </w:tr>
      <w:tr w:rsidR="00161DFB" w:rsidRPr="00616724" w:rsidTr="003A110C">
        <w:tc>
          <w:tcPr>
            <w:tcW w:w="1800" w:type="dxa"/>
            <w:tcBorders>
              <w:top w:val="single" w:sz="4" w:space="0" w:color="auto"/>
              <w:left w:val="double" w:sz="4" w:space="0" w:color="auto"/>
              <w:bottom w:val="sing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00"/>
                <w:sz w:val="22"/>
                <w:szCs w:val="22"/>
              </w:rPr>
            </w:pPr>
            <w:r w:rsidRPr="00616724">
              <w:rPr>
                <w:color w:val="000000"/>
                <w:sz w:val="22"/>
                <w:szCs w:val="22"/>
              </w:rPr>
              <w:t>CO</w:t>
            </w:r>
          </w:p>
        </w:tc>
        <w:tc>
          <w:tcPr>
            <w:tcW w:w="1800" w:type="dxa"/>
            <w:tcBorders>
              <w:top w:val="single" w:sz="4" w:space="0" w:color="auto"/>
              <w:bottom w:val="single" w:sz="4" w:space="0" w:color="auto"/>
            </w:tcBorders>
            <w:shd w:val="clear" w:color="auto" w:fill="auto"/>
          </w:tcPr>
          <w:p w:rsidR="00161DFB" w:rsidRPr="00616724" w:rsidRDefault="00161DFB" w:rsidP="003A110C">
            <w:pPr>
              <w:numPr>
                <w:ilvl w:val="12"/>
                <w:numId w:val="0"/>
              </w:numPr>
              <w:suppressAutoHyphens/>
              <w:jc w:val="center"/>
              <w:rPr>
                <w:color w:val="0000FF"/>
                <w:sz w:val="22"/>
                <w:szCs w:val="22"/>
              </w:rPr>
            </w:pPr>
            <w:r w:rsidRPr="00616724">
              <w:rPr>
                <w:color w:val="0000FF"/>
                <w:sz w:val="22"/>
                <w:szCs w:val="22"/>
              </w:rPr>
              <w:t>XXX</w:t>
            </w:r>
          </w:p>
        </w:tc>
        <w:tc>
          <w:tcPr>
            <w:tcW w:w="1800" w:type="dxa"/>
            <w:tcBorders>
              <w:top w:val="single" w:sz="4" w:space="0" w:color="auto"/>
              <w:bottom w:val="sing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FF"/>
                <w:sz w:val="22"/>
                <w:szCs w:val="22"/>
              </w:rPr>
            </w:pPr>
            <w:r w:rsidRPr="00616724">
              <w:rPr>
                <w:color w:val="0000FF"/>
                <w:sz w:val="22"/>
                <w:szCs w:val="22"/>
              </w:rPr>
              <w:t>0</w:t>
            </w:r>
          </w:p>
        </w:tc>
        <w:tc>
          <w:tcPr>
            <w:tcW w:w="1800" w:type="dxa"/>
            <w:tcBorders>
              <w:top w:val="single" w:sz="4" w:space="0" w:color="auto"/>
              <w:bottom w:val="single" w:sz="4" w:space="0" w:color="auto"/>
              <w:right w:val="double" w:sz="4" w:space="0" w:color="auto"/>
            </w:tcBorders>
            <w:shd w:val="clear" w:color="auto" w:fill="auto"/>
          </w:tcPr>
          <w:p w:rsidR="00161DFB" w:rsidRPr="00616724" w:rsidRDefault="00161DFB" w:rsidP="003A110C">
            <w:pPr>
              <w:numPr>
                <w:ilvl w:val="12"/>
                <w:numId w:val="0"/>
              </w:numPr>
              <w:suppressAutoHyphens/>
              <w:jc w:val="center"/>
              <w:rPr>
                <w:color w:val="0000FF"/>
                <w:sz w:val="22"/>
                <w:szCs w:val="22"/>
              </w:rPr>
            </w:pPr>
            <w:r w:rsidRPr="00616724">
              <w:rPr>
                <w:color w:val="0000FF"/>
                <w:sz w:val="22"/>
                <w:szCs w:val="22"/>
              </w:rPr>
              <w:t>XXX</w:t>
            </w:r>
          </w:p>
        </w:tc>
      </w:tr>
      <w:tr w:rsidR="00161DFB" w:rsidRPr="00616724" w:rsidTr="003A110C">
        <w:tc>
          <w:tcPr>
            <w:tcW w:w="1800" w:type="dxa"/>
            <w:tcBorders>
              <w:top w:val="single" w:sz="4" w:space="0" w:color="auto"/>
              <w:left w:val="double" w:sz="4" w:space="0" w:color="auto"/>
              <w:bottom w:val="doub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00"/>
                <w:sz w:val="22"/>
                <w:szCs w:val="22"/>
              </w:rPr>
            </w:pPr>
            <w:r w:rsidRPr="00616724">
              <w:rPr>
                <w:color w:val="000000"/>
                <w:sz w:val="22"/>
                <w:szCs w:val="22"/>
              </w:rPr>
              <w:t>VOC</w:t>
            </w:r>
          </w:p>
        </w:tc>
        <w:tc>
          <w:tcPr>
            <w:tcW w:w="1800" w:type="dxa"/>
            <w:tcBorders>
              <w:top w:val="single" w:sz="4" w:space="0" w:color="auto"/>
              <w:bottom w:val="double" w:sz="4" w:space="0" w:color="auto"/>
            </w:tcBorders>
            <w:shd w:val="clear" w:color="auto" w:fill="auto"/>
          </w:tcPr>
          <w:p w:rsidR="00161DFB" w:rsidRPr="00616724" w:rsidRDefault="00161DFB" w:rsidP="003A110C">
            <w:pPr>
              <w:numPr>
                <w:ilvl w:val="12"/>
                <w:numId w:val="0"/>
              </w:numPr>
              <w:suppressAutoHyphens/>
              <w:jc w:val="center"/>
              <w:rPr>
                <w:color w:val="0000FF"/>
                <w:sz w:val="22"/>
                <w:szCs w:val="22"/>
              </w:rPr>
            </w:pPr>
            <w:r w:rsidRPr="00616724">
              <w:rPr>
                <w:color w:val="0000FF"/>
                <w:sz w:val="22"/>
                <w:szCs w:val="22"/>
              </w:rPr>
              <w:t>XXX</w:t>
            </w:r>
          </w:p>
        </w:tc>
        <w:tc>
          <w:tcPr>
            <w:tcW w:w="1800" w:type="dxa"/>
            <w:tcBorders>
              <w:top w:val="single" w:sz="4" w:space="0" w:color="auto"/>
              <w:bottom w:val="doub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FF"/>
                <w:sz w:val="22"/>
                <w:szCs w:val="22"/>
              </w:rPr>
            </w:pPr>
            <w:r w:rsidRPr="00616724">
              <w:rPr>
                <w:color w:val="0000FF"/>
                <w:sz w:val="22"/>
                <w:szCs w:val="22"/>
              </w:rPr>
              <w:t>0</w:t>
            </w:r>
          </w:p>
        </w:tc>
        <w:tc>
          <w:tcPr>
            <w:tcW w:w="1800" w:type="dxa"/>
            <w:tcBorders>
              <w:top w:val="single" w:sz="4" w:space="0" w:color="auto"/>
              <w:bottom w:val="double" w:sz="4" w:space="0" w:color="auto"/>
              <w:right w:val="double" w:sz="4" w:space="0" w:color="auto"/>
            </w:tcBorders>
            <w:shd w:val="clear" w:color="auto" w:fill="auto"/>
            <w:vAlign w:val="center"/>
          </w:tcPr>
          <w:p w:rsidR="00161DFB" w:rsidRPr="00616724" w:rsidRDefault="00161DFB" w:rsidP="003A110C">
            <w:pPr>
              <w:autoSpaceDE w:val="0"/>
              <w:autoSpaceDN w:val="0"/>
              <w:adjustRightInd w:val="0"/>
              <w:ind w:left="-18" w:firstLine="18"/>
              <w:jc w:val="center"/>
              <w:rPr>
                <w:color w:val="0000FF"/>
                <w:sz w:val="22"/>
                <w:szCs w:val="22"/>
              </w:rPr>
            </w:pPr>
            <w:r w:rsidRPr="00616724">
              <w:rPr>
                <w:color w:val="0000FF"/>
                <w:sz w:val="22"/>
                <w:szCs w:val="22"/>
              </w:rPr>
              <w:t>XXX</w:t>
            </w:r>
          </w:p>
        </w:tc>
      </w:tr>
    </w:tbl>
    <w:p w:rsidR="00161DFB" w:rsidRPr="00F724A7" w:rsidRDefault="00161DFB" w:rsidP="00161DFB">
      <w:pPr>
        <w:autoSpaceDE w:val="0"/>
        <w:autoSpaceDN w:val="0"/>
        <w:adjustRightInd w:val="0"/>
        <w:jc w:val="both"/>
        <w:rPr>
          <w:color w:val="000000"/>
        </w:rPr>
      </w:pPr>
    </w:p>
    <w:p w:rsidR="00161DFB" w:rsidRPr="00F724A7" w:rsidRDefault="00161DFB" w:rsidP="00161DFB">
      <w:pPr>
        <w:tabs>
          <w:tab w:val="left" w:pos="1530"/>
        </w:tabs>
        <w:autoSpaceDE w:val="0"/>
        <w:autoSpaceDN w:val="0"/>
        <w:adjustRightInd w:val="0"/>
        <w:jc w:val="both"/>
        <w:rPr>
          <w:snapToGrid w:val="0"/>
        </w:rPr>
      </w:pPr>
      <w:r w:rsidRPr="00F724A7">
        <w:rPr>
          <w:i/>
          <w:iCs/>
          <w:color w:val="0000FF"/>
          <w:u w:val="single"/>
        </w:rPr>
        <w:br w:type="page"/>
      </w:r>
    </w:p>
    <w:p w:rsidR="00161DFB" w:rsidRPr="00F724A7" w:rsidRDefault="00161DFB" w:rsidP="00161DFB">
      <w:pPr>
        <w:jc w:val="both"/>
        <w:rPr>
          <w:bCs/>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center"/>
        <w:rPr>
          <w:b/>
          <w:bCs/>
          <w:sz w:val="32"/>
        </w:rPr>
      </w:pPr>
      <w:r w:rsidRPr="00F724A7">
        <w:rPr>
          <w:b/>
          <w:bCs/>
          <w:sz w:val="32"/>
        </w:rPr>
        <w:t xml:space="preserve">APPENDIX </w:t>
      </w:r>
      <w:r>
        <w:rPr>
          <w:b/>
          <w:bCs/>
          <w:sz w:val="32"/>
        </w:rPr>
        <w:t>C</w:t>
      </w:r>
    </w:p>
    <w:p w:rsidR="00161DFB" w:rsidRPr="00F724A7" w:rsidRDefault="00161DFB" w:rsidP="00492262">
      <w:pPr>
        <w:pStyle w:val="Heading8"/>
      </w:pPr>
      <w:r>
        <w:t>BACT Guideline</w:t>
      </w:r>
    </w:p>
    <w:p w:rsidR="00161DFB" w:rsidRDefault="00161DFB" w:rsidP="00161DFB">
      <w:pPr>
        <w:jc w:val="center"/>
        <w:rPr>
          <w:b/>
          <w:bCs/>
          <w:color w:val="000000"/>
          <w:sz w:val="28"/>
        </w:rPr>
      </w:pPr>
      <w:r>
        <w:rPr>
          <w:snapToGrid w:val="0"/>
        </w:rPr>
        <w:br w:type="page"/>
      </w:r>
    </w:p>
    <w:p w:rsidR="00161DFB" w:rsidRDefault="00161DFB" w:rsidP="00161DFB">
      <w:pPr>
        <w:jc w:val="center"/>
        <w:rPr>
          <w:b/>
          <w:bCs/>
          <w:color w:val="000000"/>
          <w:sz w:val="28"/>
        </w:rPr>
      </w:pPr>
    </w:p>
    <w:p w:rsidR="00161DFB" w:rsidRDefault="00161DFB" w:rsidP="00161DFB">
      <w:pPr>
        <w:jc w:val="center"/>
        <w:rPr>
          <w:b/>
          <w:bCs/>
          <w:color w:val="000000"/>
          <w:sz w:val="28"/>
        </w:rPr>
      </w:pPr>
    </w:p>
    <w:p w:rsidR="00161DFB" w:rsidRDefault="00161DFB" w:rsidP="00161DFB">
      <w:pPr>
        <w:jc w:val="center"/>
        <w:rPr>
          <w:b/>
          <w:bCs/>
          <w:color w:val="000000"/>
          <w:sz w:val="28"/>
        </w:rPr>
      </w:pPr>
    </w:p>
    <w:p w:rsidR="00161DFB" w:rsidRDefault="00161DFB" w:rsidP="00161DFB">
      <w:pPr>
        <w:jc w:val="center"/>
        <w:rPr>
          <w:b/>
          <w:bCs/>
          <w:color w:val="000000"/>
          <w:sz w:val="28"/>
        </w:rPr>
      </w:pPr>
    </w:p>
    <w:p w:rsidR="00161DFB" w:rsidRDefault="00161DFB" w:rsidP="00161DFB">
      <w:pPr>
        <w:jc w:val="center"/>
        <w:rPr>
          <w:b/>
          <w:bCs/>
          <w:color w:val="000000"/>
          <w:sz w:val="28"/>
        </w:rPr>
      </w:pPr>
    </w:p>
    <w:p w:rsidR="00161DFB" w:rsidRPr="00F724A7" w:rsidRDefault="00161DFB" w:rsidP="00161DFB">
      <w:pPr>
        <w:jc w:val="both"/>
        <w:rPr>
          <w:snapToGrid w:val="0"/>
        </w:rPr>
      </w:pPr>
    </w:p>
    <w:tbl>
      <w:tblPr>
        <w:tblW w:w="4500" w:type="pct"/>
        <w:tblCellSpacing w:w="15" w:type="dxa"/>
        <w:tblCellMar>
          <w:top w:w="75" w:type="dxa"/>
          <w:left w:w="75" w:type="dxa"/>
          <w:bottom w:w="75" w:type="dxa"/>
          <w:right w:w="75" w:type="dxa"/>
        </w:tblCellMar>
        <w:tblLook w:val="04A0" w:firstRow="1" w:lastRow="0" w:firstColumn="1" w:lastColumn="0" w:noHBand="0" w:noVBand="1"/>
      </w:tblPr>
      <w:tblGrid>
        <w:gridCol w:w="9072"/>
      </w:tblGrid>
      <w:tr w:rsidR="00161DFB" w:rsidRPr="00892A6C" w:rsidTr="003A110C">
        <w:trPr>
          <w:tblCellSpacing w:w="15" w:type="dxa"/>
        </w:trPr>
        <w:tc>
          <w:tcPr>
            <w:tcW w:w="0" w:type="auto"/>
            <w:vAlign w:val="center"/>
            <w:hideMark/>
          </w:tcPr>
          <w:p w:rsidR="00161DFB" w:rsidRPr="00892A6C" w:rsidRDefault="00161DFB" w:rsidP="003A110C">
            <w:pPr>
              <w:jc w:val="center"/>
              <w:rPr>
                <w:rFonts w:cs="Arial"/>
                <w:color w:val="000000"/>
                <w:szCs w:val="24"/>
              </w:rPr>
            </w:pPr>
            <w:r w:rsidRPr="00892A6C">
              <w:rPr>
                <w:rFonts w:cs="Arial"/>
                <w:b/>
                <w:bCs/>
                <w:color w:val="000000"/>
                <w:szCs w:val="24"/>
              </w:rPr>
              <w:t>Best Available Control Technology (BACT ) Guideline 4.2.1</w:t>
            </w:r>
            <w:r w:rsidRPr="00892A6C">
              <w:rPr>
                <w:rFonts w:cs="Arial"/>
                <w:b/>
                <w:bCs/>
                <w:color w:val="000000"/>
                <w:szCs w:val="24"/>
              </w:rPr>
              <w:br/>
              <w:t>Last Update: 3/23/2010</w:t>
            </w:r>
            <w:r w:rsidRPr="00892A6C">
              <w:rPr>
                <w:rFonts w:cs="Arial"/>
                <w:b/>
                <w:bCs/>
                <w:color w:val="000000"/>
                <w:szCs w:val="24"/>
              </w:rPr>
              <w:br/>
            </w:r>
            <w:r w:rsidRPr="00892A6C">
              <w:rPr>
                <w:rFonts w:cs="Arial"/>
                <w:b/>
                <w:bCs/>
                <w:color w:val="000000"/>
                <w:szCs w:val="24"/>
              </w:rPr>
              <w:br/>
              <w:t>Automotive Spray Painting Operation, &lt; 5.0 MMBtu/hr**</w:t>
            </w:r>
            <w:r w:rsidRPr="00892A6C">
              <w:rPr>
                <w:rFonts w:cs="Arial"/>
                <w:color w:val="000000"/>
                <w:szCs w:val="24"/>
              </w:rPr>
              <w:t xml:space="preserve"> </w:t>
            </w:r>
          </w:p>
        </w:tc>
      </w:tr>
    </w:tbl>
    <w:p w:rsidR="00161DFB" w:rsidRPr="00892A6C" w:rsidRDefault="00161DFB" w:rsidP="00161DFB">
      <w:pPr>
        <w:rPr>
          <w:rFonts w:cs="Arial"/>
          <w:vanish/>
          <w:color w:val="000000"/>
          <w:szCs w:val="24"/>
        </w:rPr>
      </w:pPr>
    </w:p>
    <w:tbl>
      <w:tblPr>
        <w:tblW w:w="45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242"/>
        <w:gridCol w:w="2602"/>
        <w:gridCol w:w="2602"/>
        <w:gridCol w:w="2617"/>
      </w:tblGrid>
      <w:tr w:rsidR="00161DFB" w:rsidRPr="00892A6C" w:rsidTr="003A110C">
        <w:trPr>
          <w:tblHeader/>
          <w:tblCellSpacing w:w="15" w:type="dxa"/>
        </w:trPr>
        <w:tc>
          <w:tcPr>
            <w:tcW w:w="500" w:type="pct"/>
            <w:shd w:val="clear" w:color="auto" w:fill="auto"/>
            <w:vAlign w:val="center"/>
            <w:hideMark/>
          </w:tcPr>
          <w:p w:rsidR="00161DFB" w:rsidRPr="00892A6C" w:rsidRDefault="00161DFB" w:rsidP="003A110C">
            <w:pPr>
              <w:jc w:val="center"/>
              <w:rPr>
                <w:rFonts w:cs="Arial"/>
                <w:b/>
                <w:bCs/>
                <w:color w:val="000000"/>
                <w:szCs w:val="24"/>
              </w:rPr>
            </w:pPr>
            <w:r w:rsidRPr="00892A6C">
              <w:rPr>
                <w:rFonts w:cs="Arial"/>
                <w:b/>
                <w:bCs/>
                <w:color w:val="000000"/>
                <w:szCs w:val="24"/>
              </w:rPr>
              <w:t>Pollutant</w:t>
            </w:r>
          </w:p>
        </w:tc>
        <w:tc>
          <w:tcPr>
            <w:tcW w:w="1500" w:type="pct"/>
            <w:shd w:val="clear" w:color="auto" w:fill="auto"/>
            <w:vAlign w:val="center"/>
            <w:hideMark/>
          </w:tcPr>
          <w:p w:rsidR="00161DFB" w:rsidRPr="00892A6C" w:rsidRDefault="00161DFB" w:rsidP="003A110C">
            <w:pPr>
              <w:jc w:val="center"/>
              <w:rPr>
                <w:rFonts w:cs="Arial"/>
                <w:b/>
                <w:bCs/>
                <w:color w:val="000000"/>
                <w:szCs w:val="24"/>
              </w:rPr>
            </w:pPr>
            <w:r w:rsidRPr="00892A6C">
              <w:rPr>
                <w:rFonts w:cs="Arial"/>
                <w:b/>
                <w:bCs/>
                <w:color w:val="000000"/>
                <w:szCs w:val="24"/>
              </w:rPr>
              <w:t>Achieved in Practice or in the SIP</w:t>
            </w:r>
          </w:p>
        </w:tc>
        <w:tc>
          <w:tcPr>
            <w:tcW w:w="1500" w:type="pct"/>
            <w:shd w:val="clear" w:color="auto" w:fill="auto"/>
            <w:vAlign w:val="center"/>
            <w:hideMark/>
          </w:tcPr>
          <w:p w:rsidR="00161DFB" w:rsidRPr="00892A6C" w:rsidRDefault="00161DFB" w:rsidP="003A110C">
            <w:pPr>
              <w:jc w:val="center"/>
              <w:rPr>
                <w:rFonts w:cs="Arial"/>
                <w:b/>
                <w:bCs/>
                <w:color w:val="000000"/>
                <w:szCs w:val="24"/>
              </w:rPr>
            </w:pPr>
            <w:r w:rsidRPr="00892A6C">
              <w:rPr>
                <w:rFonts w:cs="Arial"/>
                <w:b/>
                <w:bCs/>
                <w:color w:val="000000"/>
                <w:szCs w:val="24"/>
              </w:rPr>
              <w:t>Technologically Feasible</w:t>
            </w:r>
          </w:p>
        </w:tc>
        <w:tc>
          <w:tcPr>
            <w:tcW w:w="1500" w:type="pct"/>
            <w:shd w:val="clear" w:color="auto" w:fill="auto"/>
            <w:vAlign w:val="center"/>
            <w:hideMark/>
          </w:tcPr>
          <w:p w:rsidR="00161DFB" w:rsidRPr="00892A6C" w:rsidRDefault="00161DFB" w:rsidP="003A110C">
            <w:pPr>
              <w:jc w:val="center"/>
              <w:rPr>
                <w:rFonts w:cs="Arial"/>
                <w:b/>
                <w:bCs/>
                <w:color w:val="000000"/>
                <w:szCs w:val="24"/>
              </w:rPr>
            </w:pPr>
            <w:r w:rsidRPr="00892A6C">
              <w:rPr>
                <w:rFonts w:cs="Arial"/>
                <w:b/>
                <w:bCs/>
                <w:color w:val="000000"/>
                <w:szCs w:val="24"/>
              </w:rPr>
              <w:t>Alternate Basic Equipment</w:t>
            </w:r>
          </w:p>
        </w:tc>
      </w:tr>
      <w:tr w:rsidR="00161DFB" w:rsidRPr="00892A6C" w:rsidTr="003A110C">
        <w:trPr>
          <w:tblCellSpacing w:w="15" w:type="dxa"/>
        </w:trPr>
        <w:tc>
          <w:tcPr>
            <w:tcW w:w="0" w:type="auto"/>
            <w:shd w:val="clear" w:color="auto" w:fill="auto"/>
            <w:vAlign w:val="center"/>
            <w:hideMark/>
          </w:tcPr>
          <w:p w:rsidR="00161DFB" w:rsidRPr="00892A6C" w:rsidRDefault="00161DFB" w:rsidP="003A110C">
            <w:pPr>
              <w:jc w:val="center"/>
              <w:rPr>
                <w:rFonts w:cs="Arial"/>
                <w:color w:val="000000"/>
                <w:szCs w:val="24"/>
              </w:rPr>
            </w:pPr>
            <w:r w:rsidRPr="00892A6C">
              <w:rPr>
                <w:rFonts w:cs="Arial"/>
                <w:color w:val="000000"/>
                <w:szCs w:val="24"/>
              </w:rPr>
              <w:t>NOx</w:t>
            </w:r>
          </w:p>
        </w:tc>
        <w:tc>
          <w:tcPr>
            <w:tcW w:w="0" w:type="auto"/>
            <w:shd w:val="clear" w:color="auto" w:fill="auto"/>
            <w:vAlign w:val="center"/>
            <w:hideMark/>
          </w:tcPr>
          <w:p w:rsidR="00161DFB" w:rsidRPr="00892A6C" w:rsidRDefault="00161DFB" w:rsidP="003A110C">
            <w:pPr>
              <w:jc w:val="center"/>
              <w:rPr>
                <w:rFonts w:cs="Arial"/>
                <w:color w:val="000000"/>
                <w:szCs w:val="24"/>
              </w:rPr>
            </w:pPr>
            <w:r w:rsidRPr="00892A6C">
              <w:rPr>
                <w:rFonts w:cs="Arial"/>
                <w:color w:val="000000"/>
                <w:szCs w:val="24"/>
              </w:rPr>
              <w:t>Natural gas or LPG</w:t>
            </w:r>
            <w:r>
              <w:rPr>
                <w:rFonts w:cs="Arial"/>
                <w:color w:val="000000"/>
                <w:szCs w:val="24"/>
              </w:rPr>
              <w:t>-</w:t>
            </w:r>
            <w:r w:rsidRPr="00892A6C">
              <w:rPr>
                <w:rFonts w:cs="Arial"/>
                <w:color w:val="000000"/>
                <w:szCs w:val="24"/>
              </w:rPr>
              <w:t>fired burner</w:t>
            </w:r>
          </w:p>
        </w:tc>
        <w:tc>
          <w:tcPr>
            <w:tcW w:w="0" w:type="auto"/>
            <w:shd w:val="clear" w:color="auto" w:fill="auto"/>
            <w:vAlign w:val="center"/>
            <w:hideMark/>
          </w:tcPr>
          <w:p w:rsidR="00161DFB" w:rsidRPr="00892A6C" w:rsidRDefault="00161DFB" w:rsidP="003A110C">
            <w:pPr>
              <w:jc w:val="center"/>
              <w:rPr>
                <w:rFonts w:cs="Arial"/>
                <w:color w:val="000000"/>
                <w:szCs w:val="24"/>
              </w:rPr>
            </w:pPr>
          </w:p>
        </w:tc>
        <w:tc>
          <w:tcPr>
            <w:tcW w:w="0" w:type="auto"/>
            <w:shd w:val="clear" w:color="auto" w:fill="auto"/>
            <w:vAlign w:val="center"/>
            <w:hideMark/>
          </w:tcPr>
          <w:p w:rsidR="00161DFB" w:rsidRPr="00892A6C" w:rsidRDefault="00161DFB" w:rsidP="003A110C">
            <w:pPr>
              <w:jc w:val="center"/>
              <w:rPr>
                <w:rFonts w:cs="Arial"/>
                <w:color w:val="000000"/>
                <w:szCs w:val="24"/>
              </w:rPr>
            </w:pPr>
          </w:p>
        </w:tc>
      </w:tr>
      <w:tr w:rsidR="00161DFB" w:rsidRPr="00892A6C" w:rsidTr="003A110C">
        <w:trPr>
          <w:tblCellSpacing w:w="15" w:type="dxa"/>
        </w:trPr>
        <w:tc>
          <w:tcPr>
            <w:tcW w:w="0" w:type="auto"/>
            <w:shd w:val="clear" w:color="auto" w:fill="auto"/>
            <w:vAlign w:val="center"/>
            <w:hideMark/>
          </w:tcPr>
          <w:p w:rsidR="00161DFB" w:rsidRPr="00892A6C" w:rsidRDefault="00161DFB" w:rsidP="003A110C">
            <w:pPr>
              <w:jc w:val="center"/>
              <w:rPr>
                <w:rFonts w:cs="Arial"/>
                <w:color w:val="000000"/>
                <w:szCs w:val="24"/>
              </w:rPr>
            </w:pPr>
            <w:r w:rsidRPr="00892A6C">
              <w:rPr>
                <w:rFonts w:cs="Arial"/>
                <w:color w:val="000000"/>
                <w:szCs w:val="24"/>
              </w:rPr>
              <w:t>PM10</w:t>
            </w:r>
          </w:p>
        </w:tc>
        <w:tc>
          <w:tcPr>
            <w:tcW w:w="0" w:type="auto"/>
            <w:shd w:val="clear" w:color="auto" w:fill="auto"/>
            <w:vAlign w:val="center"/>
            <w:hideMark/>
          </w:tcPr>
          <w:p w:rsidR="00161DFB" w:rsidRPr="00892A6C" w:rsidRDefault="00161DFB" w:rsidP="003A110C">
            <w:pPr>
              <w:jc w:val="center"/>
              <w:rPr>
                <w:rFonts w:cs="Arial"/>
                <w:color w:val="000000"/>
                <w:szCs w:val="24"/>
              </w:rPr>
            </w:pPr>
            <w:r w:rsidRPr="00892A6C">
              <w:rPr>
                <w:rFonts w:cs="Arial"/>
                <w:color w:val="000000"/>
                <w:szCs w:val="24"/>
              </w:rPr>
              <w:t>Spray Booth with Exhaust Filters; 95% control efficiency</w:t>
            </w:r>
          </w:p>
        </w:tc>
        <w:tc>
          <w:tcPr>
            <w:tcW w:w="0" w:type="auto"/>
            <w:shd w:val="clear" w:color="auto" w:fill="auto"/>
            <w:vAlign w:val="center"/>
            <w:hideMark/>
          </w:tcPr>
          <w:p w:rsidR="00161DFB" w:rsidRPr="00892A6C" w:rsidRDefault="00161DFB" w:rsidP="003A110C">
            <w:pPr>
              <w:jc w:val="center"/>
              <w:rPr>
                <w:rFonts w:cs="Arial"/>
                <w:color w:val="000000"/>
                <w:szCs w:val="24"/>
              </w:rPr>
            </w:pPr>
          </w:p>
        </w:tc>
        <w:tc>
          <w:tcPr>
            <w:tcW w:w="0" w:type="auto"/>
            <w:shd w:val="clear" w:color="auto" w:fill="auto"/>
            <w:vAlign w:val="center"/>
            <w:hideMark/>
          </w:tcPr>
          <w:p w:rsidR="00161DFB" w:rsidRPr="00892A6C" w:rsidRDefault="00161DFB" w:rsidP="003A110C">
            <w:pPr>
              <w:jc w:val="center"/>
              <w:rPr>
                <w:rFonts w:cs="Arial"/>
                <w:color w:val="000000"/>
                <w:szCs w:val="24"/>
              </w:rPr>
            </w:pPr>
            <w:r w:rsidRPr="00892A6C">
              <w:rPr>
                <w:rFonts w:cs="Arial"/>
                <w:color w:val="000000"/>
                <w:szCs w:val="24"/>
              </w:rPr>
              <w:t>Other compliant coating methods as stated in Rule 4612</w:t>
            </w:r>
          </w:p>
        </w:tc>
      </w:tr>
      <w:tr w:rsidR="00161DFB" w:rsidRPr="00892A6C" w:rsidTr="003A110C">
        <w:trPr>
          <w:tblCellSpacing w:w="15" w:type="dxa"/>
        </w:trPr>
        <w:tc>
          <w:tcPr>
            <w:tcW w:w="0" w:type="auto"/>
            <w:shd w:val="clear" w:color="auto" w:fill="auto"/>
            <w:vAlign w:val="center"/>
            <w:hideMark/>
          </w:tcPr>
          <w:p w:rsidR="00161DFB" w:rsidRPr="00892A6C" w:rsidRDefault="00161DFB" w:rsidP="003A110C">
            <w:pPr>
              <w:jc w:val="center"/>
              <w:rPr>
                <w:rFonts w:cs="Arial"/>
                <w:color w:val="000000"/>
                <w:szCs w:val="24"/>
              </w:rPr>
            </w:pPr>
            <w:r w:rsidRPr="00892A6C">
              <w:rPr>
                <w:rFonts w:cs="Arial"/>
                <w:color w:val="000000"/>
                <w:szCs w:val="24"/>
              </w:rPr>
              <w:t>VOC</w:t>
            </w:r>
          </w:p>
        </w:tc>
        <w:tc>
          <w:tcPr>
            <w:tcW w:w="0" w:type="auto"/>
            <w:shd w:val="clear" w:color="auto" w:fill="auto"/>
            <w:vAlign w:val="center"/>
            <w:hideMark/>
          </w:tcPr>
          <w:p w:rsidR="00161DFB" w:rsidRPr="00892A6C" w:rsidRDefault="00161DFB" w:rsidP="003A110C">
            <w:pPr>
              <w:jc w:val="center"/>
              <w:rPr>
                <w:rFonts w:cs="Arial"/>
                <w:color w:val="000000"/>
                <w:szCs w:val="24"/>
              </w:rPr>
            </w:pPr>
            <w:r w:rsidRPr="00892A6C">
              <w:rPr>
                <w:rFonts w:cs="Arial"/>
                <w:color w:val="000000"/>
                <w:szCs w:val="24"/>
              </w:rPr>
              <w:t>HVLP spray guns, coatings, cleaning materials, and solvents compliant with District Rule 4612</w:t>
            </w:r>
          </w:p>
        </w:tc>
        <w:tc>
          <w:tcPr>
            <w:tcW w:w="0" w:type="auto"/>
            <w:shd w:val="clear" w:color="auto" w:fill="auto"/>
            <w:vAlign w:val="center"/>
            <w:hideMark/>
          </w:tcPr>
          <w:p w:rsidR="00161DFB" w:rsidRPr="00892A6C" w:rsidRDefault="00161DFB" w:rsidP="003A110C">
            <w:pPr>
              <w:jc w:val="center"/>
              <w:rPr>
                <w:rFonts w:cs="Arial"/>
                <w:color w:val="000000"/>
                <w:szCs w:val="24"/>
              </w:rPr>
            </w:pPr>
            <w:r w:rsidRPr="00892A6C">
              <w:rPr>
                <w:rFonts w:cs="Arial"/>
                <w:color w:val="000000"/>
                <w:szCs w:val="24"/>
              </w:rPr>
              <w:t>VOC capture and control system</w:t>
            </w:r>
          </w:p>
        </w:tc>
        <w:tc>
          <w:tcPr>
            <w:tcW w:w="0" w:type="auto"/>
            <w:shd w:val="clear" w:color="auto" w:fill="auto"/>
            <w:vAlign w:val="center"/>
            <w:hideMark/>
          </w:tcPr>
          <w:p w:rsidR="00161DFB" w:rsidRPr="00892A6C" w:rsidRDefault="00161DFB" w:rsidP="003A110C">
            <w:pPr>
              <w:jc w:val="center"/>
              <w:rPr>
                <w:rFonts w:cs="Arial"/>
                <w:color w:val="000000"/>
                <w:szCs w:val="24"/>
              </w:rPr>
            </w:pPr>
            <w:r w:rsidRPr="00892A6C">
              <w:rPr>
                <w:rFonts w:cs="Arial"/>
                <w:color w:val="000000"/>
                <w:szCs w:val="24"/>
              </w:rPr>
              <w:t>Other compliant coating methods as stated in Rule 4612</w:t>
            </w:r>
          </w:p>
        </w:tc>
      </w:tr>
    </w:tbl>
    <w:p w:rsidR="00161DFB" w:rsidRPr="00892A6C" w:rsidRDefault="00161DFB" w:rsidP="00161DFB">
      <w:pPr>
        <w:rPr>
          <w:rFonts w:cs="Arial"/>
          <w:vanish/>
          <w:color w:val="000000"/>
          <w:szCs w:val="24"/>
        </w:rPr>
      </w:pPr>
    </w:p>
    <w:tbl>
      <w:tblPr>
        <w:tblW w:w="4500" w:type="pct"/>
        <w:tblCellSpacing w:w="15" w:type="dxa"/>
        <w:tblCellMar>
          <w:top w:w="75" w:type="dxa"/>
          <w:left w:w="75" w:type="dxa"/>
          <w:bottom w:w="75" w:type="dxa"/>
          <w:right w:w="75" w:type="dxa"/>
        </w:tblCellMar>
        <w:tblLook w:val="04A0" w:firstRow="1" w:lastRow="0" w:firstColumn="1" w:lastColumn="0" w:noHBand="0" w:noVBand="1"/>
      </w:tblPr>
      <w:tblGrid>
        <w:gridCol w:w="9072"/>
      </w:tblGrid>
      <w:tr w:rsidR="00161DFB" w:rsidRPr="00892A6C" w:rsidTr="003A110C">
        <w:trPr>
          <w:tblCellSpacing w:w="15" w:type="dxa"/>
        </w:trPr>
        <w:tc>
          <w:tcPr>
            <w:tcW w:w="0" w:type="auto"/>
            <w:vAlign w:val="center"/>
            <w:hideMark/>
          </w:tcPr>
          <w:p w:rsidR="00161DFB" w:rsidRPr="00892A6C" w:rsidRDefault="00161DFB" w:rsidP="003A110C">
            <w:pPr>
              <w:rPr>
                <w:rFonts w:cs="Arial"/>
                <w:color w:val="000000"/>
                <w:szCs w:val="24"/>
              </w:rPr>
            </w:pPr>
            <w:r w:rsidRPr="00892A6C">
              <w:rPr>
                <w:rFonts w:cs="Arial"/>
                <w:i/>
                <w:iCs/>
                <w:color w:val="000000"/>
                <w:szCs w:val="24"/>
              </w:rPr>
              <w:t>** This Determination is also applicable to automotive spray painting operations without a heat source</w:t>
            </w:r>
          </w:p>
        </w:tc>
      </w:tr>
    </w:tbl>
    <w:p w:rsidR="00161DFB" w:rsidRPr="00F724A7" w:rsidRDefault="00161DFB" w:rsidP="00161DFB">
      <w:pPr>
        <w:jc w:val="both"/>
        <w:rPr>
          <w:snapToGrid w:val="0"/>
        </w:rPr>
      </w:pPr>
      <w:r w:rsidRPr="00F724A7">
        <w:rPr>
          <w:snapToGrid w:val="0"/>
        </w:rPr>
        <w:br w:type="page"/>
      </w:r>
    </w:p>
    <w:p w:rsidR="00161DFB" w:rsidRPr="00F724A7" w:rsidRDefault="00161DFB" w:rsidP="00161DFB">
      <w:pPr>
        <w:rPr>
          <w:bCs/>
        </w:rPr>
      </w:pPr>
    </w:p>
    <w:p w:rsidR="00161DFB" w:rsidRPr="00F724A7" w:rsidRDefault="00161DFB" w:rsidP="00161DFB">
      <w:pPr>
        <w:jc w:val="both"/>
        <w:rPr>
          <w:rFonts w:cs="Arial"/>
        </w:rPr>
      </w:pPr>
    </w:p>
    <w:p w:rsidR="00161DFB" w:rsidRPr="00F724A7" w:rsidRDefault="00161DFB" w:rsidP="00161DFB">
      <w:pPr>
        <w:jc w:val="center"/>
        <w:rPr>
          <w:rFonts w:cs="Arial"/>
          <w:b/>
          <w:bCs/>
          <w:sz w:val="32"/>
        </w:rPr>
      </w:pPr>
    </w:p>
    <w:p w:rsidR="00161DFB" w:rsidRPr="00F724A7" w:rsidRDefault="00161DFB" w:rsidP="00161DFB">
      <w:pPr>
        <w:jc w:val="center"/>
        <w:rPr>
          <w:rFonts w:cs="Arial"/>
          <w:b/>
          <w:bCs/>
          <w:sz w:val="32"/>
        </w:rPr>
      </w:pPr>
    </w:p>
    <w:p w:rsidR="00161DFB" w:rsidRPr="00F724A7" w:rsidRDefault="00161DFB" w:rsidP="00161DFB">
      <w:pPr>
        <w:jc w:val="center"/>
        <w:rPr>
          <w:rFonts w:cs="Arial"/>
          <w:b/>
          <w:bCs/>
          <w:sz w:val="32"/>
        </w:rPr>
      </w:pPr>
    </w:p>
    <w:p w:rsidR="00161DFB" w:rsidRPr="00F724A7" w:rsidRDefault="00161DFB" w:rsidP="00161DFB">
      <w:pPr>
        <w:jc w:val="center"/>
        <w:rPr>
          <w:rFonts w:cs="Arial"/>
          <w:b/>
          <w:bCs/>
          <w:sz w:val="32"/>
        </w:rPr>
      </w:pPr>
    </w:p>
    <w:p w:rsidR="00161DFB" w:rsidRDefault="00161DFB" w:rsidP="00161DFB">
      <w:pPr>
        <w:jc w:val="center"/>
        <w:rPr>
          <w:rFonts w:cs="Arial"/>
          <w:b/>
          <w:bCs/>
          <w:sz w:val="32"/>
        </w:rPr>
      </w:pPr>
      <w:r w:rsidRPr="00F724A7">
        <w:rPr>
          <w:rFonts w:cs="Arial"/>
          <w:b/>
          <w:bCs/>
          <w:sz w:val="32"/>
        </w:rPr>
        <w:t xml:space="preserve">APPENDIX </w:t>
      </w:r>
      <w:r>
        <w:rPr>
          <w:rFonts w:cs="Arial"/>
          <w:b/>
          <w:bCs/>
          <w:sz w:val="32"/>
        </w:rPr>
        <w:t>D</w:t>
      </w:r>
    </w:p>
    <w:p w:rsidR="00161DFB" w:rsidRPr="00F724A7" w:rsidRDefault="00161DFB" w:rsidP="00492262">
      <w:pPr>
        <w:pStyle w:val="Heading8"/>
      </w:pPr>
      <w:r w:rsidRPr="00F724A7">
        <w:t>Top</w:t>
      </w:r>
      <w:r>
        <w:t>-</w:t>
      </w:r>
      <w:r w:rsidRPr="00F724A7">
        <w:t>Down BACT Analysis</w:t>
      </w:r>
    </w:p>
    <w:p w:rsidR="00161DFB" w:rsidRPr="00B252B6" w:rsidRDefault="00161DFB" w:rsidP="00161DFB">
      <w:pPr>
        <w:jc w:val="center"/>
        <w:rPr>
          <w:rFonts w:cs="Arial"/>
          <w:b/>
          <w:sz w:val="32"/>
          <w:szCs w:val="24"/>
        </w:rPr>
      </w:pPr>
      <w:r w:rsidRPr="00F724A7">
        <w:rPr>
          <w:rFonts w:cs="Arial"/>
          <w:b/>
          <w:bCs/>
          <w:sz w:val="28"/>
        </w:rPr>
        <w:br w:type="page"/>
      </w:r>
      <w:r w:rsidRPr="00B252B6">
        <w:rPr>
          <w:rFonts w:cs="Arial"/>
          <w:b/>
          <w:sz w:val="32"/>
          <w:szCs w:val="24"/>
        </w:rPr>
        <w:lastRenderedPageBreak/>
        <w:t>Top-Down BACT Analysis</w:t>
      </w:r>
    </w:p>
    <w:p w:rsidR="00161DFB" w:rsidRPr="00F724A7" w:rsidRDefault="00161DFB" w:rsidP="00161DFB">
      <w:pPr>
        <w:tabs>
          <w:tab w:val="left" w:pos="720"/>
        </w:tabs>
        <w:ind w:left="360"/>
        <w:jc w:val="both"/>
        <w:rPr>
          <w:rFonts w:cs="Arial"/>
          <w:b/>
          <w:bCs/>
        </w:rPr>
      </w:pPr>
    </w:p>
    <w:p w:rsidR="00FB3AE9" w:rsidRPr="00492262" w:rsidRDefault="00FB3AE9" w:rsidP="00492262">
      <w:pPr>
        <w:pStyle w:val="Heading9"/>
      </w:pPr>
      <w:r w:rsidRPr="00492262">
        <w:t>BACT Analysis for VOC Emissions:</w:t>
      </w:r>
    </w:p>
    <w:p w:rsidR="00FB3AE9" w:rsidRPr="00957981" w:rsidRDefault="00FB3AE9" w:rsidP="00FB3AE9">
      <w:pPr>
        <w:jc w:val="both"/>
        <w:rPr>
          <w:rFonts w:cs="Arial"/>
          <w:szCs w:val="24"/>
        </w:rPr>
      </w:pPr>
    </w:p>
    <w:p w:rsidR="00FB3AE9" w:rsidRPr="00957981" w:rsidRDefault="00FB3AE9" w:rsidP="00FB3AE9">
      <w:pPr>
        <w:tabs>
          <w:tab w:val="left" w:pos="720"/>
        </w:tabs>
        <w:autoSpaceDE w:val="0"/>
        <w:autoSpaceDN w:val="0"/>
        <w:adjustRightInd w:val="0"/>
        <w:ind w:left="360"/>
        <w:jc w:val="both"/>
        <w:rPr>
          <w:rFonts w:cs="Arial"/>
          <w:b/>
          <w:bCs/>
        </w:rPr>
      </w:pPr>
      <w:r w:rsidRPr="00957981">
        <w:rPr>
          <w:rFonts w:cs="Arial"/>
          <w:b/>
          <w:bCs/>
        </w:rPr>
        <w:t>a.</w:t>
      </w:r>
      <w:r w:rsidRPr="00957981">
        <w:rPr>
          <w:rFonts w:cs="Arial"/>
          <w:b/>
          <w:bCs/>
        </w:rPr>
        <w:tab/>
        <w:t>Step 1 - Identify All Possible Control Technologies</w:t>
      </w:r>
    </w:p>
    <w:p w:rsidR="00FB3AE9" w:rsidRPr="00957981" w:rsidRDefault="00FB3AE9" w:rsidP="00FB3AE9">
      <w:pPr>
        <w:jc w:val="both"/>
        <w:rPr>
          <w:rFonts w:cs="Arial"/>
          <w:szCs w:val="24"/>
        </w:rPr>
      </w:pPr>
    </w:p>
    <w:p w:rsidR="00FB3AE9" w:rsidRPr="00957981" w:rsidRDefault="00FB3AE9" w:rsidP="00FB3AE9">
      <w:pPr>
        <w:ind w:left="720"/>
        <w:jc w:val="both"/>
        <w:rPr>
          <w:rFonts w:cs="Arial"/>
        </w:rPr>
      </w:pPr>
      <w:r w:rsidRPr="00957981">
        <w:rPr>
          <w:rFonts w:cs="Arial"/>
        </w:rPr>
        <w:t>The SJVAPCD BACT Clearinghouse guideline 4.2.1, (Last Updated 03/23/2010), identifies achieved in practice and technologically feasible BACT control technologies for automotive spray painting operations, with or without a &lt; 5.0 MMBtu heater for VOC emissions as follows:</w:t>
      </w:r>
    </w:p>
    <w:p w:rsidR="00FB3AE9" w:rsidRPr="00957981" w:rsidRDefault="00FB3AE9" w:rsidP="00FB3AE9">
      <w:pPr>
        <w:autoSpaceDE w:val="0"/>
        <w:autoSpaceDN w:val="0"/>
        <w:adjustRightInd w:val="0"/>
        <w:ind w:left="720"/>
        <w:jc w:val="both"/>
        <w:rPr>
          <w:rFonts w:cs="Arial"/>
        </w:rPr>
      </w:pPr>
    </w:p>
    <w:p w:rsidR="00FB3AE9" w:rsidRPr="00957981" w:rsidRDefault="00FB3AE9" w:rsidP="00FB3AE9">
      <w:pPr>
        <w:numPr>
          <w:ilvl w:val="0"/>
          <w:numId w:val="3"/>
        </w:numPr>
        <w:autoSpaceDE w:val="0"/>
        <w:autoSpaceDN w:val="0"/>
        <w:adjustRightInd w:val="0"/>
        <w:spacing w:after="200" w:line="276" w:lineRule="auto"/>
        <w:ind w:left="1080"/>
        <w:jc w:val="both"/>
        <w:rPr>
          <w:rFonts w:cs="Arial"/>
        </w:rPr>
      </w:pPr>
      <w:r w:rsidRPr="00957981">
        <w:rPr>
          <w:rFonts w:cs="Arial"/>
        </w:rPr>
        <w:t>HVLP spray guns, coatings compliant with District Rule 4612 - achieved in practice</w:t>
      </w:r>
    </w:p>
    <w:p w:rsidR="00FB3AE9" w:rsidRPr="00957981" w:rsidRDefault="00FB3AE9" w:rsidP="00FB3AE9">
      <w:pPr>
        <w:numPr>
          <w:ilvl w:val="0"/>
          <w:numId w:val="3"/>
        </w:numPr>
        <w:autoSpaceDE w:val="0"/>
        <w:autoSpaceDN w:val="0"/>
        <w:adjustRightInd w:val="0"/>
        <w:spacing w:after="200" w:line="276" w:lineRule="auto"/>
        <w:ind w:left="1080"/>
        <w:jc w:val="both"/>
        <w:rPr>
          <w:rFonts w:cs="Arial"/>
        </w:rPr>
      </w:pPr>
      <w:r w:rsidRPr="00957981">
        <w:rPr>
          <w:rFonts w:cs="Arial"/>
        </w:rPr>
        <w:t>VOC capture and control system (incineration or carbon adsorption) - technologically feasible</w:t>
      </w:r>
    </w:p>
    <w:p w:rsidR="00FB3AE9" w:rsidRPr="00957981" w:rsidRDefault="00FB3AE9" w:rsidP="00FB3AE9">
      <w:pPr>
        <w:numPr>
          <w:ilvl w:val="0"/>
          <w:numId w:val="3"/>
        </w:numPr>
        <w:autoSpaceDE w:val="0"/>
        <w:autoSpaceDN w:val="0"/>
        <w:adjustRightInd w:val="0"/>
        <w:spacing w:after="200" w:line="276" w:lineRule="auto"/>
        <w:ind w:left="1080"/>
        <w:jc w:val="both"/>
        <w:rPr>
          <w:rFonts w:cs="Arial"/>
        </w:rPr>
      </w:pPr>
      <w:r w:rsidRPr="00957981">
        <w:rPr>
          <w:rFonts w:cs="Arial"/>
        </w:rPr>
        <w:t>Other compliant coating methods as stated in Rule 4612 – alternate basic equipment</w:t>
      </w:r>
    </w:p>
    <w:p w:rsidR="00FB3AE9" w:rsidRPr="00957981" w:rsidRDefault="00FB3AE9" w:rsidP="00FB3AE9">
      <w:pPr>
        <w:autoSpaceDE w:val="0"/>
        <w:autoSpaceDN w:val="0"/>
        <w:adjustRightInd w:val="0"/>
        <w:ind w:left="360"/>
        <w:jc w:val="both"/>
        <w:rPr>
          <w:rFonts w:cs="Arial"/>
          <w:b/>
          <w:bCs/>
        </w:rPr>
      </w:pPr>
      <w:r w:rsidRPr="00957981">
        <w:rPr>
          <w:rFonts w:cs="Arial"/>
          <w:b/>
          <w:bCs/>
        </w:rPr>
        <w:t>b. Step 2 - Eliminate Technologically Infeasible Options</w:t>
      </w:r>
    </w:p>
    <w:p w:rsidR="00FB3AE9" w:rsidRPr="00957981" w:rsidRDefault="00FB3AE9" w:rsidP="00FB3AE9">
      <w:pPr>
        <w:autoSpaceDE w:val="0"/>
        <w:autoSpaceDN w:val="0"/>
        <w:adjustRightInd w:val="0"/>
        <w:jc w:val="both"/>
        <w:rPr>
          <w:rFonts w:cs="Arial"/>
        </w:rPr>
      </w:pPr>
    </w:p>
    <w:p w:rsidR="00FB3AE9" w:rsidRPr="00957981" w:rsidRDefault="00FB3AE9" w:rsidP="00FB3AE9">
      <w:pPr>
        <w:autoSpaceDE w:val="0"/>
        <w:autoSpaceDN w:val="0"/>
        <w:adjustRightInd w:val="0"/>
        <w:ind w:left="720"/>
        <w:jc w:val="both"/>
        <w:rPr>
          <w:rFonts w:cs="Arial"/>
        </w:rPr>
      </w:pPr>
      <w:r w:rsidRPr="00957981">
        <w:rPr>
          <w:rFonts w:cs="Arial"/>
        </w:rPr>
        <w:t>None of the above listed control technologies are technologically infeasible.</w:t>
      </w:r>
    </w:p>
    <w:p w:rsidR="00FB3AE9" w:rsidRPr="00957981" w:rsidRDefault="00FB3AE9" w:rsidP="00FB3AE9">
      <w:pPr>
        <w:autoSpaceDE w:val="0"/>
        <w:autoSpaceDN w:val="0"/>
        <w:adjustRightInd w:val="0"/>
        <w:jc w:val="both"/>
        <w:rPr>
          <w:rFonts w:cs="Arial"/>
        </w:rPr>
      </w:pPr>
    </w:p>
    <w:p w:rsidR="00FB3AE9" w:rsidRPr="00492262" w:rsidRDefault="00FB3AE9" w:rsidP="00492262">
      <w:pPr>
        <w:ind w:left="360"/>
        <w:rPr>
          <w:rFonts w:cs="Arial"/>
          <w:b/>
          <w:bCs/>
        </w:rPr>
      </w:pPr>
      <w:r w:rsidRPr="00492262">
        <w:rPr>
          <w:rFonts w:cs="Arial"/>
          <w:b/>
          <w:bCs/>
        </w:rPr>
        <w:t>c. Step 3 - Rank Remaining Control Technologies by Control Effectiveness</w:t>
      </w:r>
    </w:p>
    <w:p w:rsidR="00FB3AE9" w:rsidRPr="00957981" w:rsidRDefault="00FB3AE9" w:rsidP="00FB3AE9">
      <w:pPr>
        <w:autoSpaceDE w:val="0"/>
        <w:autoSpaceDN w:val="0"/>
        <w:adjustRightInd w:val="0"/>
        <w:jc w:val="both"/>
        <w:rPr>
          <w:rFonts w:cs="Arial"/>
        </w:rPr>
      </w:pPr>
    </w:p>
    <w:p w:rsidR="00FB3AE9" w:rsidRPr="00957981" w:rsidRDefault="00FB3AE9" w:rsidP="00FB3AE9">
      <w:pPr>
        <w:autoSpaceDE w:val="0"/>
        <w:autoSpaceDN w:val="0"/>
        <w:adjustRightInd w:val="0"/>
        <w:ind w:left="1080" w:hanging="360"/>
        <w:jc w:val="both"/>
        <w:rPr>
          <w:rFonts w:cs="Arial"/>
        </w:rPr>
      </w:pPr>
      <w:r w:rsidRPr="00957981">
        <w:rPr>
          <w:rFonts w:cs="Arial"/>
        </w:rPr>
        <w:t>1.</w:t>
      </w:r>
      <w:r w:rsidRPr="00957981">
        <w:rPr>
          <w:rFonts w:cs="Arial"/>
        </w:rPr>
        <w:tab/>
        <w:t>VOC capture and control system: 98%/95% - technologically feasible</w:t>
      </w:r>
    </w:p>
    <w:p w:rsidR="00FB3AE9" w:rsidRPr="00957981" w:rsidRDefault="00FB3AE9" w:rsidP="00FB3AE9">
      <w:pPr>
        <w:autoSpaceDE w:val="0"/>
        <w:autoSpaceDN w:val="0"/>
        <w:adjustRightInd w:val="0"/>
        <w:ind w:left="1080" w:hanging="360"/>
        <w:jc w:val="both"/>
        <w:rPr>
          <w:rFonts w:cs="Arial"/>
        </w:rPr>
      </w:pPr>
      <w:r w:rsidRPr="00957981">
        <w:rPr>
          <w:rFonts w:cs="Arial"/>
        </w:rPr>
        <w:t>2.</w:t>
      </w:r>
      <w:r w:rsidRPr="00957981">
        <w:rPr>
          <w:rFonts w:cs="Arial"/>
        </w:rPr>
        <w:tab/>
        <w:t>HVLP guns: 75% transfer efficiency - achieved in practice</w:t>
      </w:r>
    </w:p>
    <w:p w:rsidR="00FB3AE9" w:rsidRPr="00957981" w:rsidRDefault="00FB3AE9" w:rsidP="00FB3AE9">
      <w:pPr>
        <w:autoSpaceDE w:val="0"/>
        <w:autoSpaceDN w:val="0"/>
        <w:adjustRightInd w:val="0"/>
        <w:ind w:left="1080" w:hanging="360"/>
        <w:jc w:val="both"/>
        <w:rPr>
          <w:rFonts w:cs="Arial"/>
        </w:rPr>
      </w:pPr>
      <w:r w:rsidRPr="00957981">
        <w:rPr>
          <w:rFonts w:cs="Arial"/>
        </w:rPr>
        <w:t>3.</w:t>
      </w:r>
      <w:r w:rsidRPr="00957981">
        <w:rPr>
          <w:rFonts w:cs="Arial"/>
        </w:rPr>
        <w:tab/>
        <w:t xml:space="preserve">Other compliant coating methods as stated in Rule 4612: 65% transfer efficiency (airless spray gun) – alternate basic equipment </w:t>
      </w:r>
    </w:p>
    <w:p w:rsidR="00FB3AE9" w:rsidRPr="00957981" w:rsidRDefault="00FB3AE9" w:rsidP="00FB3AE9">
      <w:pPr>
        <w:tabs>
          <w:tab w:val="left" w:pos="720"/>
        </w:tabs>
        <w:autoSpaceDE w:val="0"/>
        <w:autoSpaceDN w:val="0"/>
        <w:adjustRightInd w:val="0"/>
        <w:ind w:left="720" w:hanging="360"/>
        <w:jc w:val="both"/>
        <w:rPr>
          <w:rFonts w:cs="Arial"/>
        </w:rPr>
      </w:pPr>
    </w:p>
    <w:p w:rsidR="00FB3AE9" w:rsidRPr="00957981" w:rsidRDefault="00FB3AE9" w:rsidP="00492262">
      <w:pPr>
        <w:ind w:left="360"/>
        <w:rPr>
          <w:bCs/>
        </w:rPr>
      </w:pPr>
      <w:r w:rsidRPr="00492262">
        <w:rPr>
          <w:b/>
        </w:rPr>
        <w:t>d</w:t>
      </w:r>
      <w:r w:rsidRPr="00492262">
        <w:rPr>
          <w:rFonts w:cs="Arial"/>
          <w:b/>
          <w:bCs/>
        </w:rPr>
        <w:t>. Step 4 - Cost Effectiveness Analysis - VOC Capture and Control Systems</w:t>
      </w:r>
    </w:p>
    <w:p w:rsidR="00FB3AE9" w:rsidRPr="00957981" w:rsidRDefault="00FB3AE9" w:rsidP="00FB3AE9">
      <w:pPr>
        <w:autoSpaceDE w:val="0"/>
        <w:autoSpaceDN w:val="0"/>
        <w:adjustRightInd w:val="0"/>
        <w:jc w:val="both"/>
        <w:rPr>
          <w:rFonts w:cs="Arial"/>
        </w:rPr>
      </w:pPr>
    </w:p>
    <w:p w:rsidR="00FB3AE9" w:rsidRPr="00957981" w:rsidRDefault="00FB3AE9" w:rsidP="00FB3AE9">
      <w:pPr>
        <w:autoSpaceDE w:val="0"/>
        <w:autoSpaceDN w:val="0"/>
        <w:adjustRightInd w:val="0"/>
        <w:ind w:left="720"/>
        <w:jc w:val="both"/>
        <w:rPr>
          <w:rFonts w:cs="Arial"/>
          <w:b/>
          <w:bCs/>
        </w:rPr>
      </w:pPr>
      <w:r w:rsidRPr="00957981">
        <w:rPr>
          <w:rFonts w:cs="Arial"/>
          <w:b/>
          <w:bCs/>
        </w:rPr>
        <w:t>Design Parameters for booth control technologies:</w:t>
      </w:r>
    </w:p>
    <w:p w:rsidR="00FB3AE9" w:rsidRPr="00957981" w:rsidRDefault="00FB3AE9" w:rsidP="00FB3AE9">
      <w:pPr>
        <w:autoSpaceDE w:val="0"/>
        <w:autoSpaceDN w:val="0"/>
        <w:adjustRightInd w:val="0"/>
        <w:ind w:firstLine="720"/>
        <w:jc w:val="both"/>
        <w:rPr>
          <w:rFonts w:cs="Arial"/>
        </w:rPr>
      </w:pPr>
    </w:p>
    <w:p w:rsidR="00FB3AE9" w:rsidRPr="00957981" w:rsidRDefault="00FB3AE9" w:rsidP="00FB3AE9">
      <w:pPr>
        <w:autoSpaceDE w:val="0"/>
        <w:autoSpaceDN w:val="0"/>
        <w:adjustRightInd w:val="0"/>
        <w:ind w:firstLine="720"/>
        <w:jc w:val="both"/>
        <w:rPr>
          <w:rFonts w:cs="Arial"/>
        </w:rPr>
      </w:pPr>
      <w:r w:rsidRPr="00957981">
        <w:rPr>
          <w:rFonts w:cs="Arial"/>
        </w:rPr>
        <w:t xml:space="preserve">Exhaust Gas Flow Rate (Q): </w:t>
      </w:r>
      <w:r w:rsidRPr="00957981">
        <w:rPr>
          <w:rFonts w:cs="Arial"/>
        </w:rPr>
        <w:tab/>
      </w:r>
      <w:r w:rsidRPr="005D6E80">
        <w:rPr>
          <w:rFonts w:cs="Arial"/>
          <w:color w:val="0000FF"/>
        </w:rPr>
        <w:t xml:space="preserve">12,000 cfm </w:t>
      </w:r>
      <w:r w:rsidRPr="00957981">
        <w:rPr>
          <w:rFonts w:cs="Arial"/>
        </w:rPr>
        <w:t>(manufacture’s data)</w:t>
      </w:r>
    </w:p>
    <w:p w:rsidR="00FB3AE9" w:rsidRPr="00957981" w:rsidRDefault="00FB3AE9" w:rsidP="00FB3AE9">
      <w:pPr>
        <w:autoSpaceDE w:val="0"/>
        <w:autoSpaceDN w:val="0"/>
        <w:adjustRightInd w:val="0"/>
        <w:ind w:firstLine="720"/>
        <w:jc w:val="both"/>
        <w:rPr>
          <w:rFonts w:cs="Arial"/>
        </w:rPr>
      </w:pPr>
      <w:r w:rsidRPr="00957981">
        <w:rPr>
          <w:rFonts w:cs="Arial"/>
        </w:rPr>
        <w:t xml:space="preserve">VOC (lb/year): </w:t>
      </w:r>
      <w:r w:rsidRPr="00957981">
        <w:rPr>
          <w:rFonts w:cs="Arial"/>
        </w:rPr>
        <w:tab/>
      </w:r>
      <w:r w:rsidRPr="00957981">
        <w:rPr>
          <w:rFonts w:cs="Arial"/>
        </w:rPr>
        <w:tab/>
      </w:r>
      <w:r w:rsidRPr="00957981">
        <w:rPr>
          <w:rFonts w:cs="Arial"/>
        </w:rPr>
        <w:tab/>
      </w:r>
      <w:r w:rsidRPr="005D6E80">
        <w:rPr>
          <w:rFonts w:cs="Arial"/>
          <w:color w:val="0000FF"/>
        </w:rPr>
        <w:t xml:space="preserve">19,966 </w:t>
      </w:r>
      <w:r w:rsidRPr="00957981">
        <w:rPr>
          <w:rFonts w:cs="Arial"/>
        </w:rPr>
        <w:t>lb-VOC/year</w:t>
      </w:r>
    </w:p>
    <w:p w:rsidR="00FB3AE9" w:rsidRPr="00957981" w:rsidRDefault="00FB3AE9" w:rsidP="00FB3AE9">
      <w:pPr>
        <w:autoSpaceDE w:val="0"/>
        <w:autoSpaceDN w:val="0"/>
        <w:adjustRightInd w:val="0"/>
        <w:ind w:left="720"/>
        <w:jc w:val="both"/>
        <w:rPr>
          <w:rFonts w:cs="Arial"/>
          <w:szCs w:val="24"/>
        </w:rPr>
      </w:pPr>
    </w:p>
    <w:p w:rsidR="00FB3AE9" w:rsidRPr="00957981" w:rsidRDefault="00FB3AE9" w:rsidP="00FB3AE9">
      <w:pPr>
        <w:ind w:left="720"/>
        <w:rPr>
          <w:b/>
          <w:bCs/>
          <w:szCs w:val="24"/>
        </w:rPr>
      </w:pPr>
      <w:r w:rsidRPr="00957981">
        <w:rPr>
          <w:b/>
          <w:bCs/>
          <w:szCs w:val="24"/>
        </w:rPr>
        <w:t>Thermal/Catalytic Incineration:</w:t>
      </w:r>
    </w:p>
    <w:p w:rsidR="00FB3AE9" w:rsidRPr="00957981" w:rsidRDefault="00FB3AE9" w:rsidP="00FB3AE9">
      <w:pPr>
        <w:ind w:left="720"/>
        <w:rPr>
          <w:szCs w:val="24"/>
        </w:rPr>
      </w:pPr>
    </w:p>
    <w:p w:rsidR="00FB3AE9" w:rsidRPr="00957981" w:rsidRDefault="00FB3AE9" w:rsidP="00FB3AE9">
      <w:pPr>
        <w:ind w:left="720"/>
        <w:jc w:val="both"/>
        <w:rPr>
          <w:szCs w:val="24"/>
        </w:rPr>
      </w:pPr>
      <w:r w:rsidRPr="00957981">
        <w:rPr>
          <w:szCs w:val="24"/>
        </w:rPr>
        <w:t>98% total control efficiency using a VOC capture and control system with thermal/catalytic incineration and 100% VOC capture.</w:t>
      </w:r>
    </w:p>
    <w:p w:rsidR="00FB3AE9" w:rsidRPr="00957981" w:rsidRDefault="00FB3AE9" w:rsidP="00FB3AE9">
      <w:pPr>
        <w:ind w:left="720"/>
        <w:jc w:val="both"/>
        <w:rPr>
          <w:rFonts w:cs="Arial"/>
          <w:snapToGrid w:val="0"/>
          <w:szCs w:val="24"/>
        </w:rPr>
      </w:pPr>
    </w:p>
    <w:p w:rsidR="00FB3AE9" w:rsidRPr="00957981" w:rsidRDefault="00FB3AE9" w:rsidP="00FB3AE9">
      <w:pPr>
        <w:ind w:left="720"/>
        <w:jc w:val="both"/>
        <w:rPr>
          <w:snapToGrid w:val="0"/>
          <w:szCs w:val="24"/>
          <w:u w:val="single"/>
        </w:rPr>
      </w:pPr>
      <w:r w:rsidRPr="00957981">
        <w:rPr>
          <w:snapToGrid w:val="0"/>
          <w:szCs w:val="24"/>
          <w:u w:val="single"/>
        </w:rPr>
        <w:t>A. Emission Reduction:</w:t>
      </w:r>
      <w:bookmarkStart w:id="17" w:name="_GoBack"/>
      <w:bookmarkEnd w:id="17"/>
    </w:p>
    <w:p w:rsidR="00FB3AE9" w:rsidRPr="00957981" w:rsidRDefault="00FB3AE9" w:rsidP="00FB3AE9">
      <w:pPr>
        <w:ind w:left="720"/>
        <w:jc w:val="both"/>
        <w:rPr>
          <w:rFonts w:cs="Arial"/>
          <w:snapToGrid w:val="0"/>
          <w:szCs w:val="24"/>
        </w:rPr>
      </w:pPr>
    </w:p>
    <w:p w:rsidR="00FB3AE9" w:rsidRPr="00957981" w:rsidRDefault="00FB3AE9" w:rsidP="00FB3AE9">
      <w:pPr>
        <w:suppressAutoHyphens/>
        <w:ind w:left="720"/>
        <w:jc w:val="both"/>
        <w:rPr>
          <w:szCs w:val="24"/>
        </w:rPr>
      </w:pPr>
      <w:r w:rsidRPr="00957981">
        <w:rPr>
          <w:szCs w:val="24"/>
        </w:rPr>
        <w:t xml:space="preserve">Based on the above determined project emissions </w:t>
      </w:r>
      <w:r w:rsidRPr="00957981">
        <w:rPr>
          <w:rFonts w:cs="Arial"/>
          <w:szCs w:val="24"/>
        </w:rPr>
        <w:t>and a</w:t>
      </w:r>
      <w:r w:rsidRPr="00957981">
        <w:rPr>
          <w:spacing w:val="-2"/>
          <w:szCs w:val="24"/>
        </w:rPr>
        <w:t xml:space="preserve">ssuming a VOC capture efficiency of 100% and incinerator destruction efficiency of 98%, the amount of VOC emissions reduced is </w:t>
      </w:r>
      <w:r w:rsidRPr="00957981">
        <w:rPr>
          <w:szCs w:val="24"/>
        </w:rPr>
        <w:t>calculated below.</w:t>
      </w:r>
    </w:p>
    <w:p w:rsidR="00FB3AE9" w:rsidRPr="00957981" w:rsidRDefault="00FB3AE9" w:rsidP="00FB3AE9">
      <w:pPr>
        <w:suppressAutoHyphens/>
        <w:ind w:left="720" w:right="-630"/>
        <w:jc w:val="both"/>
        <w:rPr>
          <w:rFonts w:cs="Arial"/>
          <w:sz w:val="16"/>
          <w:szCs w:val="16"/>
        </w:rPr>
      </w:pPr>
    </w:p>
    <w:p w:rsidR="00FB3AE9" w:rsidRPr="00957981" w:rsidRDefault="00FB3AE9" w:rsidP="00FB3AE9">
      <w:pPr>
        <w:tabs>
          <w:tab w:val="left" w:pos="-1440"/>
          <w:tab w:val="left" w:pos="3060"/>
          <w:tab w:val="left" w:pos="3420"/>
        </w:tabs>
        <w:suppressAutoHyphens/>
        <w:ind w:left="720" w:right="-630"/>
        <w:jc w:val="both"/>
        <w:rPr>
          <w:rFonts w:cs="Arial"/>
        </w:rPr>
      </w:pPr>
      <w:r w:rsidRPr="00957981">
        <w:rPr>
          <w:rFonts w:cs="Arial"/>
        </w:rPr>
        <w:t>VOC Emission Reductions</w:t>
      </w:r>
      <w:r w:rsidRPr="00957981">
        <w:rPr>
          <w:rFonts w:cs="Arial"/>
        </w:rPr>
        <w:tab/>
        <w:t>= Annual PE</w:t>
      </w:r>
      <w:r w:rsidRPr="00957981">
        <w:rPr>
          <w:rFonts w:cs="Arial"/>
          <w:vertAlign w:val="subscript"/>
        </w:rPr>
        <w:t>VOC</w:t>
      </w:r>
      <w:r w:rsidRPr="00957981">
        <w:rPr>
          <w:rFonts w:cs="Arial"/>
        </w:rPr>
        <w:t xml:space="preserve"> </w:t>
      </w:r>
      <w:r w:rsidRPr="00957981">
        <w:rPr>
          <w:rFonts w:cs="Arial"/>
        </w:rPr>
        <w:sym w:font="Symbol" w:char="F0B4"/>
      </w:r>
      <w:r w:rsidRPr="00957981">
        <w:rPr>
          <w:rFonts w:cs="Arial"/>
        </w:rPr>
        <w:t xml:space="preserve"> 1 tons/2,000 lb </w:t>
      </w:r>
      <w:r w:rsidRPr="00957981">
        <w:rPr>
          <w:rFonts w:cs="Arial"/>
          <w:spacing w:val="-3"/>
        </w:rPr>
        <w:sym w:font="Symbol" w:char="F0B4"/>
      </w:r>
      <w:r w:rsidRPr="00957981">
        <w:rPr>
          <w:rFonts w:cs="Arial"/>
          <w:spacing w:val="-3"/>
        </w:rPr>
        <w:t xml:space="preserve"> Overall Control Eff.</w:t>
      </w:r>
    </w:p>
    <w:p w:rsidR="00FB3AE9" w:rsidRPr="00957981" w:rsidRDefault="00FB3AE9" w:rsidP="00FB3AE9">
      <w:pPr>
        <w:tabs>
          <w:tab w:val="left" w:pos="-1440"/>
          <w:tab w:val="left" w:pos="3600"/>
        </w:tabs>
        <w:suppressAutoHyphens/>
        <w:ind w:left="630"/>
        <w:jc w:val="both"/>
        <w:rPr>
          <w:rFonts w:cs="Arial"/>
          <w:spacing w:val="-3"/>
        </w:rPr>
      </w:pPr>
      <w:r w:rsidRPr="00957981">
        <w:rPr>
          <w:rFonts w:cs="Arial"/>
        </w:rPr>
        <w:tab/>
        <w:t xml:space="preserve">= </w:t>
      </w:r>
      <w:r w:rsidRPr="00C07CFD">
        <w:rPr>
          <w:rFonts w:cs="Arial"/>
          <w:color w:val="0000FF"/>
        </w:rPr>
        <w:t xml:space="preserve">19,966 </w:t>
      </w:r>
      <w:r w:rsidRPr="00957981">
        <w:rPr>
          <w:rFonts w:cs="Arial"/>
        </w:rPr>
        <w:t xml:space="preserve">lb/year </w:t>
      </w:r>
      <w:r w:rsidRPr="00957981">
        <w:rPr>
          <w:rFonts w:cs="Arial"/>
        </w:rPr>
        <w:sym w:font="Symbol" w:char="F0B4"/>
      </w:r>
      <w:r w:rsidRPr="00957981">
        <w:rPr>
          <w:rFonts w:cs="Arial"/>
        </w:rPr>
        <w:t xml:space="preserve"> 1 tons/2,000 lb </w:t>
      </w:r>
      <w:r w:rsidRPr="00957981">
        <w:rPr>
          <w:rFonts w:cs="Arial"/>
          <w:spacing w:val="-3"/>
        </w:rPr>
        <w:sym w:font="Symbol" w:char="F0B4"/>
      </w:r>
      <w:r w:rsidRPr="00957981">
        <w:rPr>
          <w:rFonts w:cs="Arial"/>
          <w:spacing w:val="-3"/>
        </w:rPr>
        <w:t xml:space="preserve"> 0.98</w:t>
      </w:r>
    </w:p>
    <w:p w:rsidR="00FB3AE9" w:rsidRPr="00957981" w:rsidRDefault="00FB3AE9" w:rsidP="00FB3AE9">
      <w:pPr>
        <w:tabs>
          <w:tab w:val="left" w:pos="-1440"/>
          <w:tab w:val="left" w:pos="3600"/>
        </w:tabs>
        <w:suppressAutoHyphens/>
        <w:ind w:left="630" w:right="-630"/>
        <w:jc w:val="both"/>
        <w:rPr>
          <w:rFonts w:cs="Arial"/>
        </w:rPr>
      </w:pPr>
      <w:r w:rsidRPr="00957981">
        <w:rPr>
          <w:rFonts w:cs="Arial"/>
          <w:spacing w:val="-3"/>
        </w:rPr>
        <w:lastRenderedPageBreak/>
        <w:tab/>
        <w:t xml:space="preserve">= </w:t>
      </w:r>
      <w:r w:rsidRPr="00C07CFD">
        <w:rPr>
          <w:rFonts w:cs="Arial"/>
          <w:b/>
          <w:bCs/>
          <w:color w:val="0000FF"/>
          <w:spacing w:val="-3"/>
        </w:rPr>
        <w:t xml:space="preserve">9.8 </w:t>
      </w:r>
      <w:r w:rsidRPr="00957981">
        <w:rPr>
          <w:rFonts w:cs="Arial"/>
          <w:b/>
          <w:bCs/>
          <w:spacing w:val="-3"/>
        </w:rPr>
        <w:t>ton/year</w:t>
      </w:r>
    </w:p>
    <w:p w:rsidR="00FB3AE9" w:rsidRPr="00957981" w:rsidRDefault="00FB3AE9" w:rsidP="00FB3AE9">
      <w:pPr>
        <w:jc w:val="both"/>
        <w:rPr>
          <w:rFonts w:cs="Arial"/>
          <w:sz w:val="16"/>
          <w:szCs w:val="16"/>
        </w:rPr>
      </w:pPr>
    </w:p>
    <w:p w:rsidR="00FB3AE9" w:rsidRPr="00957981" w:rsidRDefault="00FB3AE9" w:rsidP="00FB3AE9">
      <w:pPr>
        <w:autoSpaceDE w:val="0"/>
        <w:autoSpaceDN w:val="0"/>
        <w:adjustRightInd w:val="0"/>
        <w:ind w:left="720"/>
        <w:jc w:val="both"/>
        <w:rPr>
          <w:rFonts w:cs="Arial"/>
        </w:rPr>
      </w:pPr>
      <w:r w:rsidRPr="00957981">
        <w:rPr>
          <w:rFonts w:cs="Arial"/>
          <w:u w:val="single"/>
        </w:rPr>
        <w:t>B. Annual Natural Gas Cost:</w:t>
      </w:r>
    </w:p>
    <w:p w:rsidR="00FB3AE9" w:rsidRPr="00957981" w:rsidRDefault="00FB3AE9" w:rsidP="00FB3AE9">
      <w:pPr>
        <w:ind w:left="720"/>
        <w:jc w:val="both"/>
        <w:rPr>
          <w:rFonts w:cs="Arial"/>
          <w:szCs w:val="16"/>
        </w:rPr>
      </w:pPr>
    </w:p>
    <w:p w:rsidR="00FB3AE9" w:rsidRPr="00957981" w:rsidRDefault="00FB3AE9" w:rsidP="00FB3AE9">
      <w:pPr>
        <w:suppressAutoHyphens/>
        <w:ind w:left="720"/>
        <w:jc w:val="both"/>
        <w:rPr>
          <w:rFonts w:cs="Arial"/>
          <w:spacing w:val="-2"/>
        </w:rPr>
      </w:pPr>
      <w:r w:rsidRPr="00957981">
        <w:rPr>
          <w:rFonts w:cs="Arial"/>
          <w:spacing w:val="-2"/>
        </w:rPr>
        <w:t>It will be shown that the cost of the natural gas alone will be adequate to cause these technologies to be not cost effective per District BACT policy.  This estimate does not include the capital cost of purchasing the oxidizer unit or any additional operational and maintenance costs.  The increase in temperature of the contaminated air stream required by a catalytic incineration system is less than for a thermal incineration.  Therefore, by demonstrating that the cost of the natural gas required by a catalytic incinerator would cause such a system to not be cost effective will also be sufficient to show that a thermal oxidation system would not be cost effective either.</w:t>
      </w:r>
    </w:p>
    <w:p w:rsidR="00FB3AE9" w:rsidRPr="00957981" w:rsidRDefault="00FB3AE9" w:rsidP="00FB3AE9">
      <w:pPr>
        <w:autoSpaceDE w:val="0"/>
        <w:autoSpaceDN w:val="0"/>
        <w:adjustRightInd w:val="0"/>
        <w:ind w:left="720"/>
        <w:jc w:val="both"/>
        <w:rPr>
          <w:rFonts w:cs="Arial"/>
          <w:szCs w:val="16"/>
        </w:rPr>
      </w:pPr>
    </w:p>
    <w:p w:rsidR="00FB3AE9" w:rsidRPr="00957981" w:rsidRDefault="00FB3AE9" w:rsidP="00FB3AE9">
      <w:pPr>
        <w:autoSpaceDE w:val="0"/>
        <w:autoSpaceDN w:val="0"/>
        <w:adjustRightInd w:val="0"/>
        <w:ind w:left="720"/>
        <w:jc w:val="both"/>
      </w:pPr>
      <w:r w:rsidRPr="00957981">
        <w:t>The cost of natural gas for this operation is calculated based on an operatin</w:t>
      </w:r>
      <w:r>
        <w:t>g schedule of 2,080 hr/year (124,800</w:t>
      </w:r>
      <w:r w:rsidRPr="00957981">
        <w:t xml:space="preserve"> min/year).  A heat exchanger efficiency of 50% is assumed.</w:t>
      </w:r>
    </w:p>
    <w:p w:rsidR="00FB3AE9" w:rsidRPr="00957981" w:rsidRDefault="00FB3AE9" w:rsidP="00FB3AE9">
      <w:pPr>
        <w:autoSpaceDE w:val="0"/>
        <w:autoSpaceDN w:val="0"/>
        <w:adjustRightInd w:val="0"/>
        <w:ind w:left="720"/>
        <w:rPr>
          <w:rFonts w:cs="Arial"/>
          <w:szCs w:val="16"/>
        </w:rPr>
      </w:pPr>
    </w:p>
    <w:p w:rsidR="00FB3AE9" w:rsidRPr="00957981" w:rsidRDefault="00FB3AE9" w:rsidP="00FB3AE9">
      <w:pPr>
        <w:tabs>
          <w:tab w:val="left" w:pos="2160"/>
          <w:tab w:val="left" w:pos="2520"/>
        </w:tabs>
        <w:suppressAutoHyphens/>
        <w:ind w:left="720"/>
        <w:rPr>
          <w:rFonts w:cs="Arial"/>
          <w:spacing w:val="-2"/>
        </w:rPr>
      </w:pPr>
      <w:r w:rsidRPr="00957981">
        <w:rPr>
          <w:rFonts w:cs="Arial"/>
          <w:spacing w:val="-2"/>
        </w:rPr>
        <w:t xml:space="preserve">Natural Gas Usage = Flow Rate </w:t>
      </w:r>
      <w:r w:rsidRPr="00957981">
        <w:rPr>
          <w:rFonts w:cs="Arial"/>
          <w:spacing w:val="-2"/>
        </w:rPr>
        <w:sym w:font="Symbol" w:char="F0B4"/>
      </w:r>
      <w:r w:rsidRPr="00957981">
        <w:rPr>
          <w:rFonts w:cs="Arial"/>
          <w:spacing w:val="-2"/>
        </w:rPr>
        <w:t xml:space="preserve"> Cp</w:t>
      </w:r>
      <w:r w:rsidRPr="00957981">
        <w:rPr>
          <w:rFonts w:cs="Arial"/>
          <w:spacing w:val="-2"/>
          <w:vertAlign w:val="subscript"/>
        </w:rPr>
        <w:t>Air</w:t>
      </w:r>
      <w:r w:rsidRPr="00957981">
        <w:rPr>
          <w:rFonts w:cs="Arial"/>
          <w:spacing w:val="-2"/>
        </w:rPr>
        <w:t xml:space="preserve"> </w:t>
      </w:r>
      <w:r w:rsidRPr="00957981">
        <w:rPr>
          <w:rFonts w:cs="Arial"/>
          <w:spacing w:val="-2"/>
        </w:rPr>
        <w:sym w:font="Symbol" w:char="F0B4"/>
      </w:r>
      <w:r w:rsidRPr="00957981">
        <w:rPr>
          <w:rFonts w:cs="Arial"/>
          <w:spacing w:val="-2"/>
        </w:rPr>
        <w:t xml:space="preserve"> </w:t>
      </w:r>
      <w:r w:rsidRPr="00957981">
        <w:rPr>
          <w:rFonts w:cs="Arial"/>
          <w:spacing w:val="-2"/>
        </w:rPr>
        <w:sym w:font="Symbol" w:char="F044"/>
      </w:r>
      <w:r w:rsidRPr="00957981">
        <w:rPr>
          <w:rFonts w:cs="Arial"/>
          <w:spacing w:val="-2"/>
        </w:rPr>
        <w:t xml:space="preserve">T </w:t>
      </w:r>
      <w:r w:rsidRPr="00957981">
        <w:rPr>
          <w:rFonts w:cs="Arial"/>
          <w:spacing w:val="-2"/>
        </w:rPr>
        <w:sym w:font="Symbol" w:char="F0B4"/>
      </w:r>
      <w:r w:rsidRPr="00957981">
        <w:rPr>
          <w:rFonts w:cs="Arial"/>
          <w:spacing w:val="-2"/>
        </w:rPr>
        <w:t xml:space="preserve"> HEF</w:t>
      </w:r>
    </w:p>
    <w:p w:rsidR="00FB3AE9" w:rsidRPr="00957981" w:rsidRDefault="00FB3AE9" w:rsidP="00FB3AE9">
      <w:pPr>
        <w:tabs>
          <w:tab w:val="left" w:pos="720"/>
        </w:tabs>
        <w:suppressAutoHyphens/>
        <w:jc w:val="both"/>
        <w:rPr>
          <w:rFonts w:cs="Arial"/>
          <w:spacing w:val="-2"/>
          <w:szCs w:val="16"/>
        </w:rPr>
      </w:pPr>
    </w:p>
    <w:p w:rsidR="00FB3AE9" w:rsidRPr="00957981" w:rsidRDefault="00FB3AE9" w:rsidP="00FB3AE9">
      <w:pPr>
        <w:tabs>
          <w:tab w:val="left" w:pos="2970"/>
        </w:tabs>
        <w:suppressAutoHyphens/>
        <w:ind w:left="1800" w:hanging="1080"/>
        <w:jc w:val="both"/>
      </w:pPr>
      <w:r w:rsidRPr="00957981">
        <w:t>Where:</w:t>
      </w:r>
      <w:r w:rsidRPr="00957981">
        <w:tab/>
        <w:t>Flow Rate = Air flow through the incinerator (25,600 cfm)</w:t>
      </w:r>
    </w:p>
    <w:p w:rsidR="00FB3AE9" w:rsidRPr="00957981" w:rsidRDefault="00FB3AE9" w:rsidP="00FB3AE9">
      <w:pPr>
        <w:tabs>
          <w:tab w:val="left" w:pos="2970"/>
        </w:tabs>
        <w:suppressAutoHyphens/>
        <w:ind w:left="1800"/>
        <w:jc w:val="both"/>
        <w:rPr>
          <w:spacing w:val="-2"/>
        </w:rPr>
      </w:pPr>
      <w:r w:rsidRPr="00957981">
        <w:rPr>
          <w:spacing w:val="-2"/>
        </w:rPr>
        <w:t>Cp</w:t>
      </w:r>
      <w:r w:rsidRPr="00957981">
        <w:rPr>
          <w:spacing w:val="-2"/>
          <w:vertAlign w:val="subscript"/>
        </w:rPr>
        <w:t xml:space="preserve">Air </w:t>
      </w:r>
      <w:r w:rsidRPr="00957981">
        <w:rPr>
          <w:spacing w:val="-2"/>
          <w:vertAlign w:val="subscript"/>
        </w:rPr>
        <w:tab/>
      </w:r>
      <w:r w:rsidRPr="00957981">
        <w:rPr>
          <w:spacing w:val="-2"/>
        </w:rPr>
        <w:t xml:space="preserve">= specific heat of air is 0.194 Btu/scf - </w:t>
      </w:r>
      <w:r w:rsidRPr="00957981">
        <w:rPr>
          <w:spacing w:val="-2"/>
        </w:rPr>
        <w:sym w:font="Symbol" w:char="F0B0"/>
      </w:r>
      <w:r w:rsidRPr="00957981">
        <w:rPr>
          <w:spacing w:val="-2"/>
        </w:rPr>
        <w:t>F</w:t>
      </w:r>
    </w:p>
    <w:p w:rsidR="00FB3AE9" w:rsidRPr="00957981" w:rsidRDefault="00FB3AE9" w:rsidP="00FB3AE9">
      <w:pPr>
        <w:tabs>
          <w:tab w:val="left" w:pos="2970"/>
        </w:tabs>
        <w:suppressAutoHyphens/>
        <w:ind w:left="3150" w:hanging="1350"/>
        <w:jc w:val="both"/>
      </w:pPr>
      <w:r w:rsidRPr="00957981">
        <w:sym w:font="Symbol" w:char="F044"/>
      </w:r>
      <w:r w:rsidRPr="00957981">
        <w:t xml:space="preserve">T </w:t>
      </w:r>
      <w:r w:rsidRPr="00957981">
        <w:tab/>
        <w:t>=</w:t>
      </w:r>
      <w:r w:rsidRPr="00957981">
        <w:tab/>
        <w:t>increase in the temperature of the contaminated air stream required for catalytic oxidation to occur (It will be assumed that the air stream would increase in temperature from 77</w:t>
      </w:r>
      <w:r w:rsidRPr="00957981">
        <w:sym w:font="Symbol" w:char="F0B0"/>
      </w:r>
      <w:r w:rsidRPr="00957981">
        <w:t>F to 600</w:t>
      </w:r>
      <w:r w:rsidRPr="00957981">
        <w:sym w:font="Symbol" w:char="F0B0"/>
      </w:r>
      <w:r w:rsidRPr="00957981">
        <w:t>F.)</w:t>
      </w:r>
    </w:p>
    <w:p w:rsidR="00FB3AE9" w:rsidRPr="00957981" w:rsidRDefault="00FB3AE9" w:rsidP="00FB3AE9">
      <w:pPr>
        <w:tabs>
          <w:tab w:val="left" w:pos="2970"/>
        </w:tabs>
        <w:suppressAutoHyphens/>
        <w:ind w:left="1800"/>
        <w:jc w:val="both"/>
        <w:rPr>
          <w:rFonts w:cs="Arial"/>
        </w:rPr>
      </w:pPr>
      <w:r w:rsidRPr="00957981">
        <w:rPr>
          <w:rFonts w:cs="Arial"/>
        </w:rPr>
        <w:t xml:space="preserve">HEF </w:t>
      </w:r>
      <w:r w:rsidRPr="00957981">
        <w:rPr>
          <w:rFonts w:cs="Arial"/>
        </w:rPr>
        <w:tab/>
        <w:t>= heat exchanger factor (0.5, assumed)</w:t>
      </w:r>
    </w:p>
    <w:p w:rsidR="00FB3AE9" w:rsidRPr="00957981" w:rsidRDefault="00FB3AE9" w:rsidP="00FB3AE9">
      <w:pPr>
        <w:ind w:hanging="2070"/>
        <w:jc w:val="both"/>
        <w:rPr>
          <w:rFonts w:cs="Arial"/>
          <w:szCs w:val="16"/>
        </w:rPr>
      </w:pPr>
    </w:p>
    <w:p w:rsidR="00FB3AE9" w:rsidRPr="00957981" w:rsidRDefault="00FB3AE9" w:rsidP="00FB3AE9">
      <w:pPr>
        <w:tabs>
          <w:tab w:val="left" w:pos="2160"/>
          <w:tab w:val="left" w:pos="2520"/>
        </w:tabs>
        <w:suppressAutoHyphens/>
        <w:ind w:left="720"/>
        <w:jc w:val="both"/>
        <w:rPr>
          <w:rFonts w:cs="Arial"/>
          <w:spacing w:val="-2"/>
        </w:rPr>
      </w:pPr>
      <w:r w:rsidRPr="00957981">
        <w:rPr>
          <w:rFonts w:cs="Arial"/>
          <w:spacing w:val="-2"/>
        </w:rPr>
        <w:t>Natural Gas Usage</w:t>
      </w:r>
      <w:r w:rsidRPr="00957981">
        <w:rPr>
          <w:rFonts w:cs="Arial"/>
          <w:spacing w:val="-2"/>
        </w:rPr>
        <w:tab/>
        <w:t xml:space="preserve">= </w:t>
      </w:r>
      <w:r>
        <w:rPr>
          <w:rFonts w:cs="Arial"/>
          <w:color w:val="0000FF"/>
          <w:spacing w:val="-2"/>
        </w:rPr>
        <w:t>12</w:t>
      </w:r>
      <w:r w:rsidRPr="00957981">
        <w:rPr>
          <w:rFonts w:cs="Arial"/>
          <w:color w:val="0000FF"/>
          <w:spacing w:val="-2"/>
        </w:rPr>
        <w:t>,000</w:t>
      </w:r>
      <w:r w:rsidRPr="00957981">
        <w:rPr>
          <w:rFonts w:cs="Arial"/>
          <w:spacing w:val="-2"/>
        </w:rPr>
        <w:t xml:space="preserve"> cfm </w:t>
      </w:r>
      <w:r w:rsidRPr="00957981">
        <w:rPr>
          <w:rFonts w:cs="Arial"/>
          <w:spacing w:val="-2"/>
        </w:rPr>
        <w:sym w:font="Symbol" w:char="F0B4"/>
      </w:r>
      <w:r w:rsidRPr="00957981">
        <w:rPr>
          <w:rFonts w:cs="Arial"/>
          <w:spacing w:val="-2"/>
        </w:rPr>
        <w:t xml:space="preserve"> 0.194 Btu/ scf - </w:t>
      </w:r>
      <w:r w:rsidRPr="00957981">
        <w:rPr>
          <w:rFonts w:cs="Arial"/>
          <w:spacing w:val="-2"/>
        </w:rPr>
        <w:sym w:font="Symbol" w:char="F0B0"/>
      </w:r>
      <w:r w:rsidRPr="00957981">
        <w:rPr>
          <w:rFonts w:cs="Arial"/>
          <w:spacing w:val="-2"/>
        </w:rPr>
        <w:t xml:space="preserve">F </w:t>
      </w:r>
      <w:r w:rsidRPr="00957981">
        <w:rPr>
          <w:rFonts w:cs="Arial"/>
          <w:spacing w:val="-2"/>
        </w:rPr>
        <w:sym w:font="Symbol" w:char="F0B4"/>
      </w:r>
      <w:r w:rsidRPr="00957981">
        <w:rPr>
          <w:rFonts w:cs="Arial"/>
          <w:spacing w:val="-2"/>
        </w:rPr>
        <w:t xml:space="preserve"> (600 </w:t>
      </w:r>
      <w:r w:rsidRPr="00957981">
        <w:rPr>
          <w:rFonts w:cs="Arial"/>
          <w:spacing w:val="-2"/>
        </w:rPr>
        <w:sym w:font="Symbol" w:char="F0B0"/>
      </w:r>
      <w:r w:rsidRPr="00957981">
        <w:rPr>
          <w:rFonts w:cs="Arial"/>
          <w:spacing w:val="-2"/>
        </w:rPr>
        <w:t xml:space="preserve">F - 77 </w:t>
      </w:r>
      <w:r w:rsidRPr="00957981">
        <w:rPr>
          <w:rFonts w:cs="Arial"/>
          <w:spacing w:val="-2"/>
        </w:rPr>
        <w:sym w:font="Symbol" w:char="F0B0"/>
      </w:r>
      <w:r w:rsidRPr="00957981">
        <w:rPr>
          <w:rFonts w:cs="Arial"/>
          <w:spacing w:val="-2"/>
        </w:rPr>
        <w:t xml:space="preserve">F) </w:t>
      </w:r>
      <w:r w:rsidRPr="00957981">
        <w:rPr>
          <w:rFonts w:cs="Arial"/>
          <w:spacing w:val="-2"/>
        </w:rPr>
        <w:sym w:font="Symbol" w:char="F0B4"/>
      </w:r>
      <w:r w:rsidRPr="00957981">
        <w:rPr>
          <w:rFonts w:cs="Arial"/>
          <w:spacing w:val="-2"/>
        </w:rPr>
        <w:t xml:space="preserve"> 0.5</w:t>
      </w:r>
    </w:p>
    <w:p w:rsidR="00FB3AE9" w:rsidRPr="00957981" w:rsidRDefault="00FB3AE9" w:rsidP="00FB3AE9">
      <w:pPr>
        <w:tabs>
          <w:tab w:val="left" w:pos="2160"/>
          <w:tab w:val="left" w:pos="2520"/>
        </w:tabs>
        <w:suppressAutoHyphens/>
        <w:ind w:left="720"/>
        <w:jc w:val="both"/>
        <w:rPr>
          <w:rFonts w:cs="Arial"/>
          <w:spacing w:val="-2"/>
        </w:rPr>
      </w:pPr>
      <w:r w:rsidRPr="00957981">
        <w:rPr>
          <w:rFonts w:cs="Arial"/>
          <w:spacing w:val="-2"/>
        </w:rPr>
        <w:tab/>
      </w:r>
      <w:r w:rsidRPr="00957981">
        <w:rPr>
          <w:rFonts w:cs="Arial"/>
          <w:spacing w:val="-2"/>
        </w:rPr>
        <w:tab/>
      </w:r>
      <w:r w:rsidRPr="00957981">
        <w:rPr>
          <w:rFonts w:cs="Arial"/>
          <w:spacing w:val="-2"/>
        </w:rPr>
        <w:tab/>
        <w:t xml:space="preserve">   </w:t>
      </w:r>
      <w:r w:rsidRPr="00957981">
        <w:rPr>
          <w:rFonts w:cs="Arial"/>
          <w:spacing w:val="-2"/>
          <w:szCs w:val="24"/>
        </w:rPr>
        <w:sym w:font="Symbol" w:char="F0B4"/>
      </w:r>
      <w:r>
        <w:rPr>
          <w:rFonts w:cs="Arial"/>
          <w:spacing w:val="-2"/>
          <w:szCs w:val="24"/>
        </w:rPr>
        <w:t xml:space="preserve"> 124,800</w:t>
      </w:r>
      <w:r w:rsidRPr="00957981">
        <w:rPr>
          <w:rFonts w:cs="Arial"/>
          <w:spacing w:val="-2"/>
          <w:szCs w:val="24"/>
        </w:rPr>
        <w:t xml:space="preserve"> min/year </w:t>
      </w:r>
      <w:r w:rsidRPr="00957981">
        <w:rPr>
          <w:rFonts w:cs="Arial"/>
          <w:szCs w:val="24"/>
        </w:rPr>
        <w:sym w:font="Symbol" w:char="F0B4"/>
      </w:r>
      <w:r w:rsidRPr="00957981">
        <w:rPr>
          <w:rFonts w:cs="Arial"/>
          <w:szCs w:val="24"/>
        </w:rPr>
        <w:t xml:space="preserve"> MMBtu/10</w:t>
      </w:r>
      <w:r w:rsidRPr="00957981">
        <w:rPr>
          <w:rFonts w:cs="Arial"/>
          <w:szCs w:val="24"/>
          <w:vertAlign w:val="superscript"/>
        </w:rPr>
        <w:t>6</w:t>
      </w:r>
      <w:r w:rsidRPr="00957981">
        <w:rPr>
          <w:rFonts w:cs="Arial"/>
          <w:szCs w:val="24"/>
        </w:rPr>
        <w:t xml:space="preserve"> Btu</w:t>
      </w:r>
    </w:p>
    <w:p w:rsidR="00FB3AE9" w:rsidRPr="00957981" w:rsidRDefault="00FB3AE9" w:rsidP="00FB3AE9">
      <w:pPr>
        <w:tabs>
          <w:tab w:val="left" w:pos="630"/>
          <w:tab w:val="left" w:pos="2160"/>
          <w:tab w:val="left" w:pos="2520"/>
        </w:tabs>
        <w:suppressAutoHyphens/>
        <w:ind w:left="2880"/>
        <w:jc w:val="both"/>
        <w:rPr>
          <w:rFonts w:cs="Arial"/>
          <w:spacing w:val="-2"/>
        </w:rPr>
      </w:pPr>
      <w:r w:rsidRPr="00957981">
        <w:rPr>
          <w:rFonts w:cs="Arial"/>
          <w:spacing w:val="-2"/>
        </w:rPr>
        <w:t xml:space="preserve">= </w:t>
      </w:r>
      <w:r>
        <w:rPr>
          <w:rFonts w:cs="Arial"/>
          <w:color w:val="0000FF"/>
          <w:spacing w:val="-2"/>
        </w:rPr>
        <w:t>75,975</w:t>
      </w:r>
      <w:r w:rsidRPr="00957981">
        <w:rPr>
          <w:rFonts w:cs="Arial"/>
          <w:spacing w:val="-2"/>
        </w:rPr>
        <w:t xml:space="preserve"> MMBtu/year</w:t>
      </w:r>
    </w:p>
    <w:p w:rsidR="00FB3AE9" w:rsidRPr="00957981" w:rsidRDefault="00FB3AE9" w:rsidP="00FB3AE9">
      <w:pPr>
        <w:autoSpaceDE w:val="0"/>
        <w:autoSpaceDN w:val="0"/>
        <w:adjustRightInd w:val="0"/>
        <w:ind w:left="720"/>
        <w:jc w:val="both"/>
        <w:rPr>
          <w:rFonts w:cs="Arial"/>
          <w:szCs w:val="16"/>
        </w:rPr>
      </w:pPr>
    </w:p>
    <w:p w:rsidR="00FB3AE9" w:rsidRPr="00957981" w:rsidRDefault="00FB3AE9" w:rsidP="00FB3AE9">
      <w:pPr>
        <w:tabs>
          <w:tab w:val="left" w:pos="1980"/>
          <w:tab w:val="left" w:pos="2340"/>
        </w:tabs>
        <w:suppressAutoHyphens/>
        <w:ind w:left="720"/>
        <w:jc w:val="both"/>
        <w:rPr>
          <w:vertAlign w:val="superscript"/>
        </w:rPr>
      </w:pPr>
      <w:r w:rsidRPr="00957981">
        <w:t>Natural Gas Cost</w:t>
      </w:r>
      <w:r w:rsidRPr="00957981">
        <w:tab/>
        <w:t xml:space="preserve">= </w:t>
      </w:r>
      <w:r>
        <w:rPr>
          <w:rFonts w:cs="Arial"/>
          <w:color w:val="0000FF"/>
          <w:spacing w:val="-2"/>
        </w:rPr>
        <w:t>75,975</w:t>
      </w:r>
      <w:r w:rsidRPr="00957981">
        <w:rPr>
          <w:rFonts w:cs="Arial"/>
          <w:spacing w:val="-2"/>
        </w:rPr>
        <w:t xml:space="preserve"> </w:t>
      </w:r>
      <w:r w:rsidRPr="00957981">
        <w:t xml:space="preserve">MMBtu/year </w:t>
      </w:r>
      <w:r w:rsidRPr="00957981">
        <w:sym w:font="Symbol" w:char="F0B4"/>
      </w:r>
      <w:r>
        <w:t xml:space="preserve"> $</w:t>
      </w:r>
      <w:r w:rsidRPr="00F92A53">
        <w:rPr>
          <w:color w:val="0000FF"/>
        </w:rPr>
        <w:t>9.75</w:t>
      </w:r>
      <w:r w:rsidRPr="00957981">
        <w:t>/MMBtu</w:t>
      </w:r>
      <w:r w:rsidRPr="00957981">
        <w:rPr>
          <w:vertAlign w:val="superscript"/>
        </w:rPr>
        <w:t>(</w:t>
      </w:r>
      <w:r w:rsidRPr="00957981">
        <w:rPr>
          <w:vertAlign w:val="superscript"/>
        </w:rPr>
        <w:footnoteReference w:id="1"/>
      </w:r>
      <w:r w:rsidRPr="00957981">
        <w:rPr>
          <w:vertAlign w:val="superscript"/>
        </w:rPr>
        <w:t>)</w:t>
      </w:r>
    </w:p>
    <w:p w:rsidR="00FB3AE9" w:rsidRPr="00957981" w:rsidRDefault="00FB3AE9" w:rsidP="00FB3AE9">
      <w:pPr>
        <w:tabs>
          <w:tab w:val="left" w:pos="1980"/>
          <w:tab w:val="left" w:pos="2340"/>
        </w:tabs>
        <w:suppressAutoHyphens/>
        <w:ind w:left="2880"/>
        <w:jc w:val="both"/>
        <w:rPr>
          <w:b/>
        </w:rPr>
      </w:pPr>
      <w:r w:rsidRPr="00957981">
        <w:rPr>
          <w:bCs/>
        </w:rPr>
        <w:t xml:space="preserve">= </w:t>
      </w:r>
      <w:r w:rsidRPr="00957981">
        <w:rPr>
          <w:b/>
          <w:color w:val="0000FF"/>
        </w:rPr>
        <w:t>$389,294</w:t>
      </w:r>
      <w:r w:rsidRPr="00957981">
        <w:rPr>
          <w:b/>
        </w:rPr>
        <w:t xml:space="preserve">  </w:t>
      </w:r>
    </w:p>
    <w:p w:rsidR="00FB3AE9" w:rsidRPr="00957981" w:rsidRDefault="00FB3AE9" w:rsidP="00FB3AE9">
      <w:pPr>
        <w:suppressAutoHyphens/>
        <w:autoSpaceDE w:val="0"/>
        <w:autoSpaceDN w:val="0"/>
        <w:adjustRightInd w:val="0"/>
        <w:ind w:left="720" w:right="53"/>
        <w:jc w:val="both"/>
        <w:rPr>
          <w:spacing w:val="-2"/>
          <w:sz w:val="16"/>
          <w:szCs w:val="16"/>
        </w:rPr>
      </w:pPr>
    </w:p>
    <w:p w:rsidR="00FB3AE9" w:rsidRPr="00957981" w:rsidRDefault="00FB3AE9" w:rsidP="00FB3AE9">
      <w:pPr>
        <w:suppressAutoHyphens/>
        <w:ind w:left="720"/>
        <w:jc w:val="both"/>
        <w:rPr>
          <w:spacing w:val="-3"/>
          <w:szCs w:val="24"/>
          <w:u w:val="single"/>
        </w:rPr>
      </w:pPr>
      <w:r w:rsidRPr="00957981">
        <w:rPr>
          <w:spacing w:val="-3"/>
          <w:szCs w:val="24"/>
          <w:u w:val="single"/>
        </w:rPr>
        <w:t>C. Cost Effectiveness of a Catalytic Incinerator with 100% Capture:</w:t>
      </w:r>
    </w:p>
    <w:p w:rsidR="00FB3AE9" w:rsidRPr="00957981" w:rsidRDefault="00FB3AE9" w:rsidP="00FB3AE9">
      <w:pPr>
        <w:suppressAutoHyphens/>
        <w:jc w:val="both"/>
        <w:rPr>
          <w:rFonts w:cs="Arial"/>
          <w:szCs w:val="24"/>
        </w:rPr>
      </w:pPr>
    </w:p>
    <w:p w:rsidR="00FB3AE9" w:rsidRPr="00957981" w:rsidRDefault="00FB3AE9" w:rsidP="00FB3AE9">
      <w:pPr>
        <w:tabs>
          <w:tab w:val="left" w:pos="2160"/>
          <w:tab w:val="left" w:pos="2520"/>
        </w:tabs>
        <w:suppressAutoHyphens/>
        <w:ind w:left="2520" w:hanging="1800"/>
        <w:jc w:val="both"/>
        <w:rPr>
          <w:rFonts w:cs="Arial"/>
          <w:szCs w:val="24"/>
        </w:rPr>
      </w:pPr>
      <w:r w:rsidRPr="00957981">
        <w:rPr>
          <w:rFonts w:cs="Arial"/>
          <w:szCs w:val="24"/>
        </w:rPr>
        <w:t>Cost Effectiveness</w:t>
      </w:r>
      <w:r w:rsidRPr="00957981">
        <w:rPr>
          <w:rFonts w:cs="Arial"/>
          <w:szCs w:val="24"/>
        </w:rPr>
        <w:tab/>
        <w:t xml:space="preserve">= Natural Gas Cost ($/year) </w:t>
      </w:r>
      <w:r w:rsidRPr="00957981">
        <w:rPr>
          <w:rFonts w:cs="Arial"/>
          <w:szCs w:val="24"/>
        </w:rPr>
        <w:sym w:font="Symbol" w:char="F0B8"/>
      </w:r>
      <w:r w:rsidRPr="00957981">
        <w:rPr>
          <w:rFonts w:cs="Arial"/>
          <w:szCs w:val="24"/>
        </w:rPr>
        <w:t xml:space="preserve"> Emission Reduction (ton-VOC/year)</w:t>
      </w:r>
    </w:p>
    <w:p w:rsidR="00FB3AE9" w:rsidRPr="00957981" w:rsidRDefault="00FB3AE9" w:rsidP="00FB3AE9">
      <w:pPr>
        <w:tabs>
          <w:tab w:val="left" w:pos="2160"/>
          <w:tab w:val="left" w:pos="2520"/>
        </w:tabs>
        <w:suppressAutoHyphens/>
        <w:ind w:left="2520" w:firstLine="360"/>
        <w:jc w:val="both"/>
        <w:rPr>
          <w:rFonts w:cs="Arial"/>
          <w:szCs w:val="24"/>
        </w:rPr>
      </w:pPr>
      <w:r w:rsidRPr="00957981">
        <w:rPr>
          <w:rFonts w:cs="Arial"/>
          <w:szCs w:val="24"/>
        </w:rPr>
        <w:t>= $</w:t>
      </w:r>
      <w:r>
        <w:rPr>
          <w:rFonts w:cs="Arial"/>
          <w:color w:val="0000FF"/>
          <w:szCs w:val="24"/>
        </w:rPr>
        <w:t>740,756</w:t>
      </w:r>
      <w:r w:rsidRPr="00957981">
        <w:rPr>
          <w:rFonts w:cs="Arial"/>
          <w:szCs w:val="24"/>
        </w:rPr>
        <w:t xml:space="preserve">/year </w:t>
      </w:r>
      <w:r w:rsidRPr="00957981">
        <w:rPr>
          <w:rFonts w:cs="Arial"/>
          <w:szCs w:val="24"/>
        </w:rPr>
        <w:sym w:font="Symbol" w:char="F0B8"/>
      </w:r>
      <w:r w:rsidRPr="00957981">
        <w:rPr>
          <w:rFonts w:cs="Arial"/>
          <w:szCs w:val="24"/>
        </w:rPr>
        <w:t xml:space="preserve"> </w:t>
      </w:r>
      <w:r w:rsidRPr="00985796">
        <w:rPr>
          <w:rFonts w:cs="Arial"/>
          <w:color w:val="0000FF"/>
          <w:szCs w:val="24"/>
        </w:rPr>
        <w:t xml:space="preserve">9.8 </w:t>
      </w:r>
      <w:r w:rsidRPr="00957981">
        <w:rPr>
          <w:rFonts w:cs="Arial"/>
          <w:szCs w:val="24"/>
        </w:rPr>
        <w:t>ton-VOC/year</w:t>
      </w:r>
    </w:p>
    <w:p w:rsidR="00FB3AE9" w:rsidRPr="00957981" w:rsidRDefault="00FB3AE9" w:rsidP="00FB3AE9">
      <w:pPr>
        <w:tabs>
          <w:tab w:val="left" w:pos="2160"/>
          <w:tab w:val="left" w:pos="2520"/>
        </w:tabs>
        <w:suppressAutoHyphens/>
        <w:ind w:left="2520" w:firstLine="360"/>
        <w:jc w:val="both"/>
        <w:rPr>
          <w:rFonts w:cs="Arial"/>
          <w:szCs w:val="24"/>
        </w:rPr>
      </w:pPr>
      <w:r w:rsidRPr="00957981">
        <w:rPr>
          <w:rFonts w:cs="Arial"/>
          <w:szCs w:val="24"/>
        </w:rPr>
        <w:t xml:space="preserve">= </w:t>
      </w:r>
      <w:r w:rsidRPr="00957981">
        <w:rPr>
          <w:rFonts w:cs="Arial"/>
          <w:b/>
          <w:bCs/>
          <w:szCs w:val="24"/>
        </w:rPr>
        <w:t>$</w:t>
      </w:r>
      <w:r>
        <w:rPr>
          <w:rFonts w:cs="Arial"/>
          <w:b/>
          <w:bCs/>
          <w:color w:val="0000FF"/>
          <w:szCs w:val="24"/>
        </w:rPr>
        <w:t>75,587</w:t>
      </w:r>
      <w:r w:rsidRPr="00957981">
        <w:rPr>
          <w:rFonts w:cs="Arial"/>
          <w:b/>
          <w:bCs/>
          <w:color w:val="0000FF"/>
          <w:szCs w:val="24"/>
        </w:rPr>
        <w:t>/ton-VOC</w:t>
      </w:r>
    </w:p>
    <w:p w:rsidR="00FB3AE9" w:rsidRDefault="00FB3AE9" w:rsidP="00FB3AE9">
      <w:pPr>
        <w:suppressAutoHyphens/>
        <w:jc w:val="both"/>
        <w:rPr>
          <w:rFonts w:cs="Arial"/>
          <w:szCs w:val="16"/>
        </w:rPr>
      </w:pPr>
    </w:p>
    <w:p w:rsidR="00FB3AE9" w:rsidRPr="00957981" w:rsidRDefault="00FB3AE9" w:rsidP="00FB3AE9">
      <w:pPr>
        <w:suppressAutoHyphens/>
        <w:jc w:val="both"/>
        <w:rPr>
          <w:rFonts w:cs="Arial"/>
          <w:szCs w:val="16"/>
        </w:rPr>
      </w:pPr>
    </w:p>
    <w:p w:rsidR="00FB3AE9" w:rsidRPr="00957981" w:rsidRDefault="00FB3AE9" w:rsidP="00FB3AE9">
      <w:pPr>
        <w:suppressAutoHyphens/>
        <w:autoSpaceDE w:val="0"/>
        <w:autoSpaceDN w:val="0"/>
        <w:adjustRightInd w:val="0"/>
        <w:ind w:left="720" w:right="53"/>
        <w:jc w:val="both"/>
        <w:rPr>
          <w:spacing w:val="-2"/>
          <w:szCs w:val="24"/>
        </w:rPr>
      </w:pPr>
      <w:r w:rsidRPr="00957981">
        <w:t>The cost of natural gas to operate a catalytic incinerator with 100% capture is $</w:t>
      </w:r>
      <w:r>
        <w:rPr>
          <w:color w:val="0000FF"/>
        </w:rPr>
        <w:t>75,587</w:t>
      </w:r>
      <w:r w:rsidRPr="00957981">
        <w:t>/ton, which is greater than the District’s VOC cost-ef</w:t>
      </w:r>
      <w:r>
        <w:t>fectiveness threshold of $25,300</w:t>
      </w:r>
      <w:r w:rsidRPr="00957981">
        <w:t>/ton.  Therefore, this VOC control option is not cost effective and is being removed from consideration for this project.</w:t>
      </w:r>
    </w:p>
    <w:p w:rsidR="00FB3AE9" w:rsidRDefault="00FB3AE9" w:rsidP="00FB3AE9">
      <w:pPr>
        <w:tabs>
          <w:tab w:val="left" w:pos="720"/>
          <w:tab w:val="left" w:pos="2700"/>
          <w:tab w:val="left" w:pos="3060"/>
        </w:tabs>
        <w:ind w:left="720"/>
        <w:rPr>
          <w:rFonts w:cs="Arial"/>
          <w:b/>
          <w:bCs/>
        </w:rPr>
      </w:pPr>
    </w:p>
    <w:p w:rsidR="00FB3AE9" w:rsidRPr="00957981" w:rsidRDefault="00FB3AE9" w:rsidP="00FB3AE9">
      <w:pPr>
        <w:tabs>
          <w:tab w:val="left" w:pos="720"/>
          <w:tab w:val="left" w:pos="2700"/>
          <w:tab w:val="left" w:pos="3060"/>
        </w:tabs>
        <w:ind w:left="720"/>
        <w:rPr>
          <w:rFonts w:cs="Arial"/>
        </w:rPr>
      </w:pPr>
      <w:r w:rsidRPr="00957981">
        <w:rPr>
          <w:rFonts w:cs="Arial"/>
          <w:b/>
          <w:bCs/>
        </w:rPr>
        <w:t>Carbon Adsorption:</w:t>
      </w:r>
    </w:p>
    <w:p w:rsidR="00FB3AE9" w:rsidRPr="00957981" w:rsidRDefault="00FB3AE9" w:rsidP="00FB3AE9">
      <w:pPr>
        <w:tabs>
          <w:tab w:val="left" w:pos="2700"/>
          <w:tab w:val="left" w:pos="3060"/>
        </w:tabs>
        <w:ind w:left="720"/>
        <w:rPr>
          <w:rFonts w:cs="Arial"/>
          <w:szCs w:val="16"/>
        </w:rPr>
      </w:pPr>
    </w:p>
    <w:p w:rsidR="00FB3AE9" w:rsidRPr="00957981" w:rsidRDefault="00FB3AE9" w:rsidP="00FB3AE9">
      <w:pPr>
        <w:tabs>
          <w:tab w:val="left" w:pos="2700"/>
          <w:tab w:val="left" w:pos="3060"/>
        </w:tabs>
        <w:ind w:left="720"/>
        <w:jc w:val="both"/>
        <w:rPr>
          <w:rFonts w:cs="Arial"/>
          <w:szCs w:val="24"/>
        </w:rPr>
      </w:pPr>
      <w:r w:rsidRPr="00957981">
        <w:rPr>
          <w:rFonts w:cs="Arial"/>
        </w:rPr>
        <w:lastRenderedPageBreak/>
        <w:t>95% total control using a VOC capture and control system with carbon adsorption and 100% capture.</w:t>
      </w:r>
    </w:p>
    <w:p w:rsidR="00FB3AE9" w:rsidRPr="00957981" w:rsidRDefault="00FB3AE9" w:rsidP="00FB3AE9">
      <w:pPr>
        <w:tabs>
          <w:tab w:val="left" w:pos="2700"/>
          <w:tab w:val="left" w:pos="3060"/>
        </w:tabs>
        <w:ind w:left="720"/>
        <w:rPr>
          <w:rFonts w:cs="Arial"/>
          <w:szCs w:val="16"/>
        </w:rPr>
      </w:pPr>
    </w:p>
    <w:p w:rsidR="00FB3AE9" w:rsidRPr="00957981" w:rsidRDefault="00FB3AE9" w:rsidP="00FB3AE9">
      <w:pPr>
        <w:ind w:left="720"/>
        <w:jc w:val="both"/>
        <w:rPr>
          <w:snapToGrid w:val="0"/>
          <w:u w:val="single"/>
        </w:rPr>
      </w:pPr>
      <w:r w:rsidRPr="00957981">
        <w:rPr>
          <w:snapToGrid w:val="0"/>
          <w:u w:val="single"/>
        </w:rPr>
        <w:t>A. Emission Reduction:</w:t>
      </w:r>
    </w:p>
    <w:p w:rsidR="00FB3AE9" w:rsidRPr="00957981" w:rsidRDefault="00FB3AE9" w:rsidP="00FB3AE9">
      <w:pPr>
        <w:tabs>
          <w:tab w:val="left" w:pos="2700"/>
          <w:tab w:val="left" w:pos="3060"/>
        </w:tabs>
        <w:ind w:left="720"/>
        <w:jc w:val="both"/>
        <w:rPr>
          <w:rFonts w:cs="Arial"/>
          <w:szCs w:val="16"/>
        </w:rPr>
      </w:pPr>
    </w:p>
    <w:p w:rsidR="00FB3AE9" w:rsidRPr="00957981" w:rsidRDefault="00FB3AE9" w:rsidP="00FB3AE9">
      <w:pPr>
        <w:tabs>
          <w:tab w:val="left" w:pos="2700"/>
          <w:tab w:val="left" w:pos="3060"/>
        </w:tabs>
        <w:ind w:left="720"/>
        <w:jc w:val="both"/>
        <w:rPr>
          <w:rFonts w:cs="Arial"/>
          <w:szCs w:val="24"/>
        </w:rPr>
      </w:pPr>
      <w:r w:rsidRPr="00957981">
        <w:rPr>
          <w:rFonts w:cs="Arial"/>
          <w:szCs w:val="24"/>
        </w:rPr>
        <w:t>Based on the above determined emissions and assuming a VOC capture efficiency of 100% and carbon adsorption system control efficiency of 95%, the amount of VOC emissions reduced is calculated below.</w:t>
      </w:r>
    </w:p>
    <w:p w:rsidR="00FB3AE9" w:rsidRPr="00957981" w:rsidRDefault="00FB3AE9" w:rsidP="00FB3AE9">
      <w:pPr>
        <w:suppressAutoHyphens/>
        <w:jc w:val="both"/>
        <w:rPr>
          <w:rFonts w:cs="Arial"/>
          <w:szCs w:val="16"/>
        </w:rPr>
      </w:pPr>
    </w:p>
    <w:p w:rsidR="00FB3AE9" w:rsidRPr="00957981" w:rsidRDefault="00FB3AE9" w:rsidP="00FB3AE9">
      <w:pPr>
        <w:tabs>
          <w:tab w:val="left" w:pos="-1440"/>
          <w:tab w:val="left" w:pos="3060"/>
          <w:tab w:val="left" w:pos="3420"/>
        </w:tabs>
        <w:suppressAutoHyphens/>
        <w:ind w:left="720"/>
        <w:jc w:val="both"/>
        <w:rPr>
          <w:rFonts w:cs="Arial"/>
        </w:rPr>
      </w:pPr>
      <w:r w:rsidRPr="00957981">
        <w:rPr>
          <w:rFonts w:cs="Arial"/>
        </w:rPr>
        <w:t>VOC Emission Reductions</w:t>
      </w:r>
      <w:r w:rsidRPr="00957981">
        <w:rPr>
          <w:rFonts w:cs="Arial"/>
        </w:rPr>
        <w:tab/>
        <w:t>= Annual PE</w:t>
      </w:r>
      <w:r w:rsidRPr="00957981">
        <w:rPr>
          <w:rFonts w:cs="Arial"/>
          <w:vertAlign w:val="subscript"/>
        </w:rPr>
        <w:t>VOC</w:t>
      </w:r>
      <w:r w:rsidRPr="00957981">
        <w:rPr>
          <w:rFonts w:cs="Arial"/>
        </w:rPr>
        <w:t xml:space="preserve"> </w:t>
      </w:r>
      <w:r w:rsidRPr="00957981">
        <w:rPr>
          <w:rFonts w:cs="Arial"/>
        </w:rPr>
        <w:sym w:font="Symbol" w:char="F0B4"/>
      </w:r>
      <w:r w:rsidRPr="00957981">
        <w:rPr>
          <w:rFonts w:cs="Arial"/>
        </w:rPr>
        <w:t xml:space="preserve"> 1 tons/2,000 lb </w:t>
      </w:r>
      <w:r w:rsidRPr="00957981">
        <w:rPr>
          <w:rFonts w:cs="Arial"/>
          <w:spacing w:val="-3"/>
        </w:rPr>
        <w:sym w:font="Symbol" w:char="F0B4"/>
      </w:r>
      <w:r w:rsidRPr="00957981">
        <w:rPr>
          <w:rFonts w:cs="Arial"/>
          <w:spacing w:val="-3"/>
        </w:rPr>
        <w:t xml:space="preserve"> Overall Control Eff.</w:t>
      </w:r>
    </w:p>
    <w:p w:rsidR="00FB3AE9" w:rsidRPr="00957981" w:rsidRDefault="00FB3AE9" w:rsidP="00FB3AE9">
      <w:pPr>
        <w:tabs>
          <w:tab w:val="left" w:pos="-1440"/>
          <w:tab w:val="left" w:pos="3060"/>
          <w:tab w:val="left" w:pos="3420"/>
        </w:tabs>
        <w:suppressAutoHyphens/>
        <w:ind w:left="3600"/>
        <w:jc w:val="both"/>
        <w:rPr>
          <w:rFonts w:cs="Arial"/>
          <w:spacing w:val="-3"/>
        </w:rPr>
      </w:pPr>
      <w:r w:rsidRPr="00957981">
        <w:rPr>
          <w:rFonts w:cs="Arial"/>
        </w:rPr>
        <w:t xml:space="preserve">= </w:t>
      </w:r>
      <w:r w:rsidRPr="00821E0C">
        <w:rPr>
          <w:rFonts w:cs="Arial"/>
          <w:color w:val="0000FF"/>
        </w:rPr>
        <w:t xml:space="preserve">19,966 </w:t>
      </w:r>
      <w:r w:rsidRPr="00957981">
        <w:rPr>
          <w:rFonts w:cs="Arial"/>
        </w:rPr>
        <w:t xml:space="preserve">lb/year </w:t>
      </w:r>
      <w:r w:rsidRPr="00957981">
        <w:rPr>
          <w:rFonts w:cs="Arial"/>
        </w:rPr>
        <w:sym w:font="Symbol" w:char="F0B4"/>
      </w:r>
      <w:r w:rsidRPr="00957981">
        <w:rPr>
          <w:rFonts w:cs="Arial"/>
        </w:rPr>
        <w:t xml:space="preserve"> 1 tons/2,000 lb </w:t>
      </w:r>
      <w:r w:rsidRPr="00957981">
        <w:rPr>
          <w:rFonts w:cs="Arial"/>
          <w:spacing w:val="-3"/>
        </w:rPr>
        <w:sym w:font="Symbol" w:char="F0B4"/>
      </w:r>
      <w:r w:rsidRPr="00957981">
        <w:rPr>
          <w:rFonts w:cs="Arial"/>
          <w:spacing w:val="-3"/>
        </w:rPr>
        <w:t xml:space="preserve"> 0.95</w:t>
      </w:r>
    </w:p>
    <w:p w:rsidR="00FB3AE9" w:rsidRPr="00957981" w:rsidRDefault="00FB3AE9" w:rsidP="00FB3AE9">
      <w:pPr>
        <w:tabs>
          <w:tab w:val="left" w:pos="-1440"/>
          <w:tab w:val="left" w:pos="3060"/>
          <w:tab w:val="left" w:pos="3420"/>
        </w:tabs>
        <w:suppressAutoHyphens/>
        <w:ind w:left="3600"/>
        <w:jc w:val="both"/>
        <w:rPr>
          <w:rFonts w:cs="Arial"/>
        </w:rPr>
      </w:pPr>
      <w:r w:rsidRPr="00957981">
        <w:rPr>
          <w:rFonts w:cs="Arial"/>
          <w:spacing w:val="-3"/>
        </w:rPr>
        <w:t xml:space="preserve">= </w:t>
      </w:r>
      <w:r w:rsidRPr="00821E0C">
        <w:rPr>
          <w:rFonts w:cs="Arial"/>
          <w:b/>
          <w:bCs/>
          <w:color w:val="0000FF"/>
          <w:spacing w:val="-3"/>
        </w:rPr>
        <w:t xml:space="preserve">9.5 </w:t>
      </w:r>
      <w:r w:rsidRPr="00957981">
        <w:rPr>
          <w:rFonts w:cs="Arial"/>
          <w:b/>
          <w:bCs/>
          <w:spacing w:val="-3"/>
        </w:rPr>
        <w:t>ton/year</w:t>
      </w:r>
    </w:p>
    <w:p w:rsidR="00FB3AE9" w:rsidRPr="00957981" w:rsidRDefault="00FB3AE9" w:rsidP="00FB3AE9">
      <w:pPr>
        <w:tabs>
          <w:tab w:val="left" w:pos="810"/>
        </w:tabs>
        <w:ind w:left="720"/>
        <w:rPr>
          <w:rFonts w:cs="Arial"/>
          <w:szCs w:val="16"/>
        </w:rPr>
      </w:pPr>
    </w:p>
    <w:p w:rsidR="00FB3AE9" w:rsidRDefault="00FB3AE9" w:rsidP="00FB3AE9">
      <w:pPr>
        <w:tabs>
          <w:tab w:val="left" w:pos="-720"/>
          <w:tab w:val="left" w:pos="360"/>
          <w:tab w:val="left" w:pos="810"/>
        </w:tabs>
        <w:suppressAutoHyphens/>
        <w:ind w:left="720"/>
        <w:rPr>
          <w:rFonts w:cs="Arial"/>
          <w:spacing w:val="-3"/>
          <w:u w:val="single"/>
        </w:rPr>
      </w:pPr>
      <w:r>
        <w:rPr>
          <w:rFonts w:cs="Arial"/>
          <w:spacing w:val="-3"/>
          <w:u w:val="single"/>
        </w:rPr>
        <w:t>B</w:t>
      </w:r>
      <w:r w:rsidRPr="00957981">
        <w:rPr>
          <w:rFonts w:cs="Arial"/>
          <w:spacing w:val="-3"/>
          <w:u w:val="single"/>
        </w:rPr>
        <w:t xml:space="preserve">. </w:t>
      </w:r>
      <w:r>
        <w:rPr>
          <w:rFonts w:cs="Arial"/>
          <w:spacing w:val="-3"/>
          <w:u w:val="single"/>
        </w:rPr>
        <w:t>Capital Costs</w:t>
      </w:r>
    </w:p>
    <w:p w:rsidR="00FB3AE9" w:rsidRDefault="00FB3AE9" w:rsidP="00FB3AE9">
      <w:pPr>
        <w:tabs>
          <w:tab w:val="left" w:pos="-720"/>
          <w:tab w:val="left" w:pos="360"/>
          <w:tab w:val="left" w:pos="810"/>
        </w:tabs>
        <w:suppressAutoHyphens/>
        <w:ind w:left="720"/>
        <w:rPr>
          <w:rFonts w:cs="Arial"/>
          <w:spacing w:val="-3"/>
          <w:u w:val="single"/>
        </w:rPr>
      </w:pPr>
    </w:p>
    <w:p w:rsidR="00FB3AE9" w:rsidRDefault="00FB3AE9" w:rsidP="00FB3AE9">
      <w:pPr>
        <w:tabs>
          <w:tab w:val="left" w:pos="-720"/>
          <w:tab w:val="left" w:pos="360"/>
          <w:tab w:val="left" w:pos="810"/>
        </w:tabs>
        <w:suppressAutoHyphens/>
        <w:ind w:left="720"/>
        <w:rPr>
          <w:rFonts w:cs="Arial"/>
          <w:spacing w:val="-2"/>
          <w:szCs w:val="24"/>
        </w:rPr>
      </w:pPr>
      <w:r>
        <w:rPr>
          <w:rFonts w:cs="Arial"/>
          <w:spacing w:val="-2"/>
          <w:szCs w:val="24"/>
        </w:rPr>
        <w:t xml:space="preserve">Carbtrol Corporation, General Carbon Corporation, Vapor Technologies Inc., APC Technologies Inc., Newterra Corporation, and Calgon Carbon Corporation were consulted to determine the capital cost for a carbon system serving a paint spray booth up to 12,000 CFM.  The capital cost (with initial carbon, ducting and an auxiliary fan) ranged from $100,600 to $475,00.  To be conservative, a capital cost of $100,600 will be used in this cost analysis.  </w:t>
      </w:r>
    </w:p>
    <w:p w:rsidR="00FB3AE9" w:rsidRDefault="00FB3AE9" w:rsidP="00FB3AE9">
      <w:pPr>
        <w:tabs>
          <w:tab w:val="left" w:pos="-720"/>
          <w:tab w:val="left" w:pos="360"/>
          <w:tab w:val="left" w:pos="810"/>
        </w:tabs>
        <w:suppressAutoHyphens/>
        <w:ind w:left="720"/>
        <w:rPr>
          <w:rFonts w:cs="Arial"/>
          <w:spacing w:val="-2"/>
          <w:szCs w:val="24"/>
        </w:rPr>
      </w:pPr>
    </w:p>
    <w:p w:rsidR="00FB3AE9" w:rsidRDefault="00FB3AE9" w:rsidP="00FB3AE9">
      <w:pPr>
        <w:tabs>
          <w:tab w:val="left" w:pos="-720"/>
          <w:tab w:val="left" w:pos="360"/>
          <w:tab w:val="left" w:pos="810"/>
        </w:tabs>
        <w:suppressAutoHyphens/>
        <w:ind w:left="720"/>
        <w:rPr>
          <w:rFonts w:cs="Arial"/>
          <w:spacing w:val="-2"/>
          <w:szCs w:val="24"/>
        </w:rPr>
      </w:pPr>
      <w:r>
        <w:rPr>
          <w:rFonts w:cs="Arial"/>
          <w:spacing w:val="-2"/>
          <w:szCs w:val="24"/>
        </w:rPr>
        <w:t>Capital Cost = $100,600</w:t>
      </w:r>
    </w:p>
    <w:p w:rsidR="00FB3AE9" w:rsidRDefault="00FB3AE9" w:rsidP="00FB3AE9">
      <w:pPr>
        <w:tabs>
          <w:tab w:val="left" w:pos="-720"/>
          <w:tab w:val="left" w:pos="360"/>
          <w:tab w:val="left" w:pos="810"/>
        </w:tabs>
        <w:suppressAutoHyphens/>
        <w:ind w:left="720"/>
        <w:rPr>
          <w:rFonts w:cs="Arial"/>
          <w:spacing w:val="-2"/>
          <w:szCs w:val="24"/>
        </w:rPr>
      </w:pPr>
      <w:r>
        <w:rPr>
          <w:rFonts w:cs="Arial"/>
          <w:spacing w:val="-2"/>
          <w:szCs w:val="24"/>
        </w:rPr>
        <w:t>Instrumentation = $100,600 x 0.1 (EPA Cost Manual) = $10,060</w:t>
      </w:r>
    </w:p>
    <w:p w:rsidR="00FB3AE9" w:rsidRDefault="00FB3AE9" w:rsidP="00FB3AE9">
      <w:pPr>
        <w:tabs>
          <w:tab w:val="left" w:pos="-720"/>
          <w:tab w:val="left" w:pos="360"/>
          <w:tab w:val="left" w:pos="810"/>
        </w:tabs>
        <w:suppressAutoHyphens/>
        <w:ind w:left="720"/>
        <w:rPr>
          <w:rFonts w:cs="Arial"/>
          <w:color w:val="0000FF"/>
        </w:rPr>
      </w:pPr>
      <w:r>
        <w:rPr>
          <w:rFonts w:cs="Arial"/>
          <w:spacing w:val="-2"/>
          <w:szCs w:val="24"/>
        </w:rPr>
        <w:t xml:space="preserve">Sales Tax = $100,600 </w:t>
      </w:r>
      <w:r w:rsidRPr="00957981">
        <w:rPr>
          <w:rFonts w:cs="Arial"/>
        </w:rPr>
        <w:sym w:font="Symbol" w:char="F0B4"/>
      </w:r>
      <w:r>
        <w:rPr>
          <w:rFonts w:cs="Arial"/>
        </w:rPr>
        <w:t xml:space="preserve"> </w:t>
      </w:r>
      <w:r w:rsidRPr="0084463A">
        <w:rPr>
          <w:rFonts w:cs="Arial"/>
          <w:color w:val="0000FF"/>
        </w:rPr>
        <w:t>0.0825</w:t>
      </w:r>
      <w:r>
        <w:rPr>
          <w:rFonts w:cs="Arial"/>
          <w:color w:val="0000FF"/>
        </w:rPr>
        <w:t xml:space="preserve"> = $8,300</w:t>
      </w:r>
    </w:p>
    <w:p w:rsidR="00FB3AE9" w:rsidRDefault="00FB3AE9" w:rsidP="00FB3AE9">
      <w:pPr>
        <w:tabs>
          <w:tab w:val="left" w:pos="-720"/>
          <w:tab w:val="left" w:pos="360"/>
          <w:tab w:val="left" w:pos="810"/>
        </w:tabs>
        <w:suppressAutoHyphens/>
        <w:ind w:left="720"/>
        <w:rPr>
          <w:rFonts w:cs="Arial"/>
          <w:color w:val="0000FF"/>
        </w:rPr>
      </w:pPr>
      <w:r w:rsidRPr="0084463A">
        <w:rPr>
          <w:rFonts w:cs="Arial"/>
        </w:rPr>
        <w:t xml:space="preserve">Shipping = $100,600 x 0.05 = </w:t>
      </w:r>
      <w:r w:rsidRPr="006B431F">
        <w:rPr>
          <w:rFonts w:cs="Arial"/>
        </w:rPr>
        <w:t>$5,030</w:t>
      </w:r>
    </w:p>
    <w:p w:rsidR="00FB3AE9" w:rsidRDefault="00FB3AE9" w:rsidP="00FB3AE9">
      <w:pPr>
        <w:tabs>
          <w:tab w:val="left" w:pos="-720"/>
          <w:tab w:val="left" w:pos="360"/>
          <w:tab w:val="left" w:pos="810"/>
        </w:tabs>
        <w:suppressAutoHyphens/>
        <w:ind w:left="720"/>
        <w:rPr>
          <w:rFonts w:cs="Arial"/>
          <w:spacing w:val="-3"/>
          <w:u w:val="single"/>
        </w:rPr>
      </w:pPr>
      <w:r>
        <w:rPr>
          <w:rFonts w:cs="Arial"/>
        </w:rPr>
        <w:t xml:space="preserve">Total = </w:t>
      </w:r>
      <w:r>
        <w:rPr>
          <w:rFonts w:cs="Arial"/>
          <w:color w:val="0000FF"/>
        </w:rPr>
        <w:t>$123,990</w:t>
      </w:r>
    </w:p>
    <w:p w:rsidR="00FB3AE9" w:rsidRDefault="00FB3AE9" w:rsidP="00FB3AE9">
      <w:pPr>
        <w:tabs>
          <w:tab w:val="left" w:pos="-720"/>
          <w:tab w:val="left" w:pos="360"/>
          <w:tab w:val="left" w:pos="810"/>
        </w:tabs>
        <w:suppressAutoHyphens/>
        <w:ind w:left="720"/>
        <w:rPr>
          <w:rFonts w:cs="Arial"/>
          <w:spacing w:val="-3"/>
          <w:u w:val="single"/>
        </w:rPr>
      </w:pPr>
    </w:p>
    <w:p w:rsidR="00FB3AE9" w:rsidRDefault="00FB3AE9" w:rsidP="00FB3AE9">
      <w:pPr>
        <w:tabs>
          <w:tab w:val="left" w:pos="-720"/>
          <w:tab w:val="left" w:pos="360"/>
          <w:tab w:val="left" w:pos="810"/>
        </w:tabs>
        <w:suppressAutoHyphens/>
        <w:ind w:left="720"/>
        <w:rPr>
          <w:rFonts w:cs="Arial"/>
          <w:spacing w:val="-3"/>
        </w:rPr>
      </w:pPr>
      <w:r w:rsidRPr="00AC6952">
        <w:rPr>
          <w:rFonts w:cs="Arial"/>
          <w:spacing w:val="-3"/>
        </w:rPr>
        <w:t xml:space="preserve">Direct and Indirect Installation = </w:t>
      </w:r>
      <w:r>
        <w:rPr>
          <w:rFonts w:cs="Arial"/>
          <w:color w:val="0000FF"/>
          <w:spacing w:val="-3"/>
        </w:rPr>
        <w:t>$113,99</w:t>
      </w:r>
      <w:r w:rsidRPr="00AC6952">
        <w:rPr>
          <w:rFonts w:cs="Arial"/>
          <w:color w:val="0000FF"/>
          <w:spacing w:val="-3"/>
        </w:rPr>
        <w:t xml:space="preserve">0 </w:t>
      </w:r>
      <w:r w:rsidRPr="00AC6952">
        <w:rPr>
          <w:rFonts w:cs="Arial"/>
          <w:spacing w:val="-3"/>
        </w:rPr>
        <w:t>x 0.2 (EPA Cost Manual)</w:t>
      </w:r>
      <w:r>
        <w:rPr>
          <w:rFonts w:cs="Arial"/>
          <w:spacing w:val="-3"/>
        </w:rPr>
        <w:t xml:space="preserve"> = </w:t>
      </w:r>
      <w:r>
        <w:rPr>
          <w:rFonts w:cs="Arial"/>
          <w:color w:val="0000FF"/>
          <w:spacing w:val="-3"/>
        </w:rPr>
        <w:t>$24,798</w:t>
      </w:r>
    </w:p>
    <w:p w:rsidR="00FB3AE9" w:rsidRDefault="00FB3AE9" w:rsidP="00FB3AE9">
      <w:pPr>
        <w:tabs>
          <w:tab w:val="left" w:pos="-720"/>
          <w:tab w:val="left" w:pos="360"/>
          <w:tab w:val="left" w:pos="810"/>
        </w:tabs>
        <w:suppressAutoHyphens/>
        <w:ind w:left="720"/>
        <w:rPr>
          <w:rFonts w:cs="Arial"/>
          <w:spacing w:val="-3"/>
        </w:rPr>
      </w:pPr>
      <w:r>
        <w:rPr>
          <w:rFonts w:cs="Arial"/>
          <w:spacing w:val="-3"/>
        </w:rPr>
        <w:t xml:space="preserve">Contingency = </w:t>
      </w:r>
      <w:r w:rsidRPr="00AC6952">
        <w:rPr>
          <w:rFonts w:cs="Arial"/>
          <w:color w:val="0000FF"/>
          <w:spacing w:val="-3"/>
        </w:rPr>
        <w:t xml:space="preserve">$113,930 </w:t>
      </w:r>
      <w:r>
        <w:rPr>
          <w:rFonts w:cs="Arial"/>
          <w:spacing w:val="-3"/>
        </w:rPr>
        <w:t xml:space="preserve">x 0.1 (EPA Carbon Spreadsheet) = </w:t>
      </w:r>
      <w:r w:rsidRPr="0073629B">
        <w:rPr>
          <w:rFonts w:cs="Arial"/>
          <w:color w:val="0000FF"/>
          <w:spacing w:val="-3"/>
        </w:rPr>
        <w:t>$11,393</w:t>
      </w:r>
    </w:p>
    <w:p w:rsidR="00FB3AE9" w:rsidRDefault="00FB3AE9" w:rsidP="00FB3AE9">
      <w:pPr>
        <w:tabs>
          <w:tab w:val="left" w:pos="-720"/>
          <w:tab w:val="left" w:pos="360"/>
          <w:tab w:val="left" w:pos="810"/>
        </w:tabs>
        <w:suppressAutoHyphens/>
        <w:ind w:left="720"/>
        <w:rPr>
          <w:rFonts w:cs="Arial"/>
          <w:spacing w:val="-3"/>
        </w:rPr>
      </w:pPr>
    </w:p>
    <w:p w:rsidR="00FB3AE9" w:rsidRPr="00AC6952" w:rsidRDefault="00FB3AE9" w:rsidP="00FB3AE9">
      <w:pPr>
        <w:tabs>
          <w:tab w:val="left" w:pos="-720"/>
          <w:tab w:val="left" w:pos="360"/>
          <w:tab w:val="left" w:pos="810"/>
        </w:tabs>
        <w:suppressAutoHyphens/>
        <w:ind w:left="720"/>
        <w:rPr>
          <w:rFonts w:cs="Arial"/>
          <w:spacing w:val="-3"/>
        </w:rPr>
      </w:pPr>
      <w:r>
        <w:rPr>
          <w:rFonts w:cs="Arial"/>
          <w:spacing w:val="-3"/>
        </w:rPr>
        <w:t xml:space="preserve">Total with Installation and Contingency = </w:t>
      </w:r>
      <w:r>
        <w:rPr>
          <w:rFonts w:cs="Arial"/>
          <w:color w:val="0000FF"/>
          <w:spacing w:val="-3"/>
        </w:rPr>
        <w:t>$163,666</w:t>
      </w:r>
    </w:p>
    <w:p w:rsidR="00FB3AE9" w:rsidRDefault="00FB3AE9" w:rsidP="00FB3AE9">
      <w:pPr>
        <w:tabs>
          <w:tab w:val="left" w:pos="-720"/>
          <w:tab w:val="left" w:pos="360"/>
          <w:tab w:val="left" w:pos="810"/>
        </w:tabs>
        <w:suppressAutoHyphens/>
        <w:ind w:left="720"/>
        <w:rPr>
          <w:rFonts w:cs="Arial"/>
          <w:spacing w:val="-3"/>
          <w:u w:val="single"/>
        </w:rPr>
      </w:pPr>
    </w:p>
    <w:p w:rsidR="00FB3AE9" w:rsidRDefault="00FB3AE9" w:rsidP="00FB3AE9">
      <w:pPr>
        <w:tabs>
          <w:tab w:val="left" w:pos="-720"/>
          <w:tab w:val="left" w:pos="360"/>
          <w:tab w:val="left" w:pos="810"/>
        </w:tabs>
        <w:suppressAutoHyphens/>
        <w:ind w:left="720"/>
        <w:rPr>
          <w:rFonts w:cs="Arial"/>
          <w:spacing w:val="-3"/>
        </w:rPr>
      </w:pPr>
      <w:r w:rsidRPr="006B431F">
        <w:rPr>
          <w:rFonts w:cs="Arial"/>
          <w:spacing w:val="-3"/>
        </w:rPr>
        <w:t xml:space="preserve">Annualized Capital cost (10 years, 4% interest = </w:t>
      </w:r>
      <w:r>
        <w:rPr>
          <w:rFonts w:cs="Arial"/>
          <w:color w:val="0000FF"/>
          <w:spacing w:val="-3"/>
        </w:rPr>
        <w:t>$163,666</w:t>
      </w:r>
      <w:r w:rsidRPr="006B431F">
        <w:rPr>
          <w:rFonts w:cs="Arial"/>
          <w:color w:val="0000FF"/>
          <w:spacing w:val="-3"/>
        </w:rPr>
        <w:t xml:space="preserve"> </w:t>
      </w:r>
      <w:r>
        <w:rPr>
          <w:rFonts w:cs="Arial"/>
          <w:spacing w:val="-3"/>
        </w:rPr>
        <w:t>x 0.1233</w:t>
      </w:r>
    </w:p>
    <w:p w:rsidR="00FB3AE9" w:rsidRPr="006B431F" w:rsidRDefault="00FB3AE9" w:rsidP="00FB3AE9">
      <w:pPr>
        <w:tabs>
          <w:tab w:val="left" w:pos="-720"/>
          <w:tab w:val="left" w:pos="360"/>
          <w:tab w:val="left" w:pos="810"/>
        </w:tabs>
        <w:suppressAutoHyphens/>
        <w:ind w:left="720"/>
        <w:rPr>
          <w:rFonts w:cs="Arial"/>
          <w:spacing w:val="-3"/>
        </w:rPr>
      </w:pPr>
      <w:r>
        <w:rPr>
          <w:rFonts w:cs="Arial"/>
          <w:spacing w:val="-3"/>
        </w:rPr>
        <w:t xml:space="preserve">Annualized Capital Cost = </w:t>
      </w:r>
      <w:r>
        <w:rPr>
          <w:rFonts w:cs="Arial"/>
          <w:color w:val="0000FF"/>
          <w:spacing w:val="-3"/>
        </w:rPr>
        <w:t>$20,180</w:t>
      </w:r>
      <w:r>
        <w:rPr>
          <w:rFonts w:cs="Arial"/>
          <w:spacing w:val="-3"/>
        </w:rPr>
        <w:t>/year</w:t>
      </w:r>
    </w:p>
    <w:p w:rsidR="00FB3AE9" w:rsidRDefault="00FB3AE9" w:rsidP="00FB3AE9">
      <w:pPr>
        <w:tabs>
          <w:tab w:val="left" w:pos="-720"/>
          <w:tab w:val="left" w:pos="360"/>
          <w:tab w:val="left" w:pos="810"/>
        </w:tabs>
        <w:suppressAutoHyphens/>
        <w:ind w:left="720"/>
        <w:rPr>
          <w:rFonts w:cs="Arial"/>
          <w:spacing w:val="-3"/>
          <w:u w:val="single"/>
        </w:rPr>
      </w:pPr>
    </w:p>
    <w:p w:rsidR="00FB3AE9" w:rsidRPr="00957981" w:rsidRDefault="00FB3AE9" w:rsidP="00FB3AE9">
      <w:pPr>
        <w:tabs>
          <w:tab w:val="left" w:pos="-720"/>
          <w:tab w:val="left" w:pos="360"/>
          <w:tab w:val="left" w:pos="810"/>
        </w:tabs>
        <w:suppressAutoHyphens/>
        <w:ind w:left="720"/>
        <w:rPr>
          <w:rFonts w:cs="Arial"/>
          <w:spacing w:val="-3"/>
          <w:u w:val="single"/>
        </w:rPr>
      </w:pPr>
      <w:r>
        <w:rPr>
          <w:rFonts w:cs="Arial"/>
          <w:spacing w:val="-3"/>
          <w:u w:val="single"/>
        </w:rPr>
        <w:t xml:space="preserve">C. </w:t>
      </w:r>
      <w:r w:rsidRPr="00957981">
        <w:rPr>
          <w:rFonts w:cs="Arial"/>
          <w:spacing w:val="-3"/>
          <w:u w:val="single"/>
        </w:rPr>
        <w:t>Annual Carbon Replacement Costs:</w:t>
      </w:r>
    </w:p>
    <w:p w:rsidR="00FB3AE9" w:rsidRPr="00957981" w:rsidRDefault="00FB3AE9" w:rsidP="00FB3AE9">
      <w:pPr>
        <w:tabs>
          <w:tab w:val="left" w:pos="-720"/>
          <w:tab w:val="left" w:pos="360"/>
          <w:tab w:val="left" w:pos="810"/>
        </w:tabs>
        <w:suppressAutoHyphens/>
        <w:ind w:left="720"/>
        <w:jc w:val="both"/>
        <w:rPr>
          <w:rFonts w:cs="Arial"/>
          <w:spacing w:val="-3"/>
          <w:szCs w:val="16"/>
        </w:rPr>
      </w:pPr>
    </w:p>
    <w:p w:rsidR="00FB3AE9" w:rsidRPr="00957981" w:rsidRDefault="00FB3AE9" w:rsidP="00FB3AE9">
      <w:pPr>
        <w:tabs>
          <w:tab w:val="left" w:pos="-720"/>
          <w:tab w:val="left" w:pos="360"/>
          <w:tab w:val="left" w:pos="810"/>
        </w:tabs>
        <w:suppressAutoHyphens/>
        <w:ind w:left="720"/>
        <w:jc w:val="both"/>
        <w:rPr>
          <w:szCs w:val="24"/>
        </w:rPr>
      </w:pPr>
      <w:r w:rsidRPr="00957981">
        <w:t xml:space="preserve">Carbon adsorption occurs when air containing VOCs is blown through a carbon unit and the VOCs are adsorbed onto the surface of the cracks in the activated carbon particles.  Two main areas of cost are the cost of the carbon adsorption unit itself and the annual operating cost of the unit.  The primary annual operating </w:t>
      </w:r>
      <w:r w:rsidRPr="00957981">
        <w:rPr>
          <w:szCs w:val="24"/>
        </w:rPr>
        <w:t>cost is the replacement of the spent activated carbon.  It will be shown that the annual cost to replace the spent activated carbon alone will be adequate to cause this technology to be not cost effective per District BACT policy.  This estimate does not include the capital cost of purchasing the carbon adsorption unit or any additional operational and maintenance costs.</w:t>
      </w:r>
    </w:p>
    <w:p w:rsidR="00FB3AE9" w:rsidRPr="00957981" w:rsidRDefault="00FB3AE9" w:rsidP="00FB3AE9">
      <w:pPr>
        <w:tabs>
          <w:tab w:val="left" w:pos="-720"/>
          <w:tab w:val="left" w:pos="360"/>
          <w:tab w:val="left" w:pos="810"/>
        </w:tabs>
        <w:suppressAutoHyphens/>
        <w:ind w:left="720"/>
        <w:jc w:val="both"/>
        <w:rPr>
          <w:szCs w:val="24"/>
        </w:rPr>
      </w:pPr>
    </w:p>
    <w:p w:rsidR="00FB3AE9" w:rsidRPr="00957981" w:rsidRDefault="00FB3AE9" w:rsidP="00FB3AE9">
      <w:pPr>
        <w:tabs>
          <w:tab w:val="left" w:pos="810"/>
        </w:tabs>
        <w:suppressAutoHyphens/>
        <w:ind w:left="720"/>
        <w:jc w:val="both"/>
        <w:rPr>
          <w:szCs w:val="24"/>
        </w:rPr>
      </w:pPr>
      <w:r w:rsidRPr="00957981">
        <w:rPr>
          <w:szCs w:val="24"/>
        </w:rPr>
        <w:lastRenderedPageBreak/>
        <w:t>Since carbon can adsorb 20% of its weight in VOCs, and the control efficiency of carbon adsorption is 95%, the total amount of carbon required per year can be determined as follows:</w:t>
      </w:r>
    </w:p>
    <w:p w:rsidR="00FB3AE9" w:rsidRPr="00957981" w:rsidRDefault="00FB3AE9" w:rsidP="00FB3AE9">
      <w:pPr>
        <w:tabs>
          <w:tab w:val="left" w:pos="630"/>
          <w:tab w:val="left" w:pos="810"/>
        </w:tabs>
        <w:suppressAutoHyphens/>
        <w:ind w:left="720"/>
        <w:jc w:val="both"/>
        <w:rPr>
          <w:szCs w:val="24"/>
        </w:rPr>
      </w:pPr>
    </w:p>
    <w:p w:rsidR="00FB3AE9" w:rsidRPr="00957981" w:rsidRDefault="00FB3AE9" w:rsidP="00FB3AE9">
      <w:pPr>
        <w:tabs>
          <w:tab w:val="left" w:pos="630"/>
          <w:tab w:val="left" w:pos="1980"/>
          <w:tab w:val="left" w:pos="2700"/>
        </w:tabs>
        <w:autoSpaceDE w:val="0"/>
        <w:autoSpaceDN w:val="0"/>
        <w:adjustRightInd w:val="0"/>
        <w:ind w:left="720"/>
        <w:jc w:val="both"/>
        <w:rPr>
          <w:rFonts w:cs="Arial"/>
          <w:szCs w:val="24"/>
        </w:rPr>
      </w:pPr>
      <w:r w:rsidRPr="00957981">
        <w:rPr>
          <w:rFonts w:cs="Arial"/>
          <w:szCs w:val="24"/>
        </w:rPr>
        <w:t xml:space="preserve">Carbon Required </w:t>
      </w:r>
      <w:r w:rsidRPr="00957981">
        <w:rPr>
          <w:rFonts w:cs="Arial"/>
          <w:szCs w:val="24"/>
        </w:rPr>
        <w:tab/>
        <w:t xml:space="preserve">= </w:t>
      </w:r>
      <w:r w:rsidRPr="00821E0C">
        <w:rPr>
          <w:rFonts w:cs="Arial"/>
          <w:color w:val="0000FF"/>
          <w:szCs w:val="24"/>
        </w:rPr>
        <w:t xml:space="preserve">19,966 </w:t>
      </w:r>
      <w:r w:rsidRPr="00957981">
        <w:rPr>
          <w:rFonts w:cs="Arial"/>
          <w:szCs w:val="24"/>
        </w:rPr>
        <w:t>lb-VOC/year x 0.95 x 1 lb-Carbon/0.2 lb-VOC</w:t>
      </w:r>
    </w:p>
    <w:p w:rsidR="00FB3AE9" w:rsidRPr="00957981" w:rsidRDefault="00FB3AE9" w:rsidP="00FB3AE9">
      <w:pPr>
        <w:tabs>
          <w:tab w:val="left" w:pos="630"/>
          <w:tab w:val="left" w:pos="1980"/>
          <w:tab w:val="left" w:pos="2340"/>
        </w:tabs>
        <w:autoSpaceDE w:val="0"/>
        <w:autoSpaceDN w:val="0"/>
        <w:adjustRightInd w:val="0"/>
        <w:ind w:left="2700"/>
        <w:jc w:val="both"/>
        <w:rPr>
          <w:rFonts w:cs="Arial"/>
          <w:szCs w:val="24"/>
        </w:rPr>
      </w:pPr>
      <w:r w:rsidRPr="00957981">
        <w:rPr>
          <w:rFonts w:cs="Arial"/>
          <w:szCs w:val="24"/>
        </w:rPr>
        <w:t xml:space="preserve">= </w:t>
      </w:r>
      <w:r w:rsidRPr="00BF2296">
        <w:rPr>
          <w:rFonts w:cs="Arial"/>
          <w:color w:val="0000FF"/>
          <w:szCs w:val="24"/>
        </w:rPr>
        <w:t xml:space="preserve">94,839 </w:t>
      </w:r>
      <w:r w:rsidRPr="00957981">
        <w:rPr>
          <w:rFonts w:cs="Arial"/>
          <w:szCs w:val="24"/>
        </w:rPr>
        <w:t>lb-Carbon/year</w:t>
      </w:r>
    </w:p>
    <w:p w:rsidR="00FB3AE9" w:rsidRPr="00957981" w:rsidRDefault="00FB3AE9" w:rsidP="00FB3AE9">
      <w:pPr>
        <w:tabs>
          <w:tab w:val="left" w:pos="-720"/>
          <w:tab w:val="left" w:pos="360"/>
          <w:tab w:val="left" w:pos="630"/>
        </w:tabs>
        <w:suppressAutoHyphens/>
        <w:ind w:left="720"/>
        <w:jc w:val="both"/>
        <w:rPr>
          <w:rFonts w:cs="Arial"/>
          <w:spacing w:val="-2"/>
          <w:szCs w:val="24"/>
        </w:rPr>
      </w:pPr>
    </w:p>
    <w:p w:rsidR="00FB3AE9" w:rsidRPr="00957981" w:rsidRDefault="00FB3AE9" w:rsidP="00FB3AE9">
      <w:pPr>
        <w:tabs>
          <w:tab w:val="left" w:pos="-720"/>
          <w:tab w:val="left" w:pos="360"/>
          <w:tab w:val="left" w:pos="630"/>
        </w:tabs>
        <w:suppressAutoHyphens/>
        <w:ind w:left="720"/>
        <w:jc w:val="both"/>
        <w:rPr>
          <w:rFonts w:cs="Arial"/>
          <w:szCs w:val="24"/>
        </w:rPr>
      </w:pPr>
      <w:r>
        <w:rPr>
          <w:rFonts w:cs="Arial"/>
          <w:spacing w:val="-2"/>
          <w:szCs w:val="24"/>
        </w:rPr>
        <w:t>To determine the cost to regenerate/replace carbon, the District surveyed representatives of Carbtrol Corporation, General Carbon Corporation, Vapor Technologies Inc., APC Technologies Inc., Newterra Corporation, and Calgon Carbon Corporation</w:t>
      </w:r>
      <w:r w:rsidRPr="00957981">
        <w:rPr>
          <w:rFonts w:cs="Arial"/>
          <w:spacing w:val="-2"/>
          <w:szCs w:val="24"/>
        </w:rPr>
        <w:t xml:space="preserve">. </w:t>
      </w:r>
      <w:r>
        <w:rPr>
          <w:rFonts w:cs="Arial"/>
          <w:spacing w:val="-2"/>
          <w:szCs w:val="24"/>
        </w:rPr>
        <w:t xml:space="preserve"> The lowest carbon cost was determined to be $1.50/lb of carbon.  Additionally, the cost for labor and transportation was determined to be an additional $0.50/lb of carbon.  Finally, the carbon would need to be disposed of in a landfill since it includes solvents that contain fluorine and chlorine.  The cost for disposal in a landfill was estimated to be $0.25 per lb of carbon.  Thus, the total cost per lb of carbon is $2.25.</w:t>
      </w:r>
      <w:r w:rsidRPr="00957981">
        <w:rPr>
          <w:rFonts w:cs="Arial"/>
          <w:spacing w:val="-2"/>
          <w:szCs w:val="24"/>
        </w:rPr>
        <w:t xml:space="preserve"> </w:t>
      </w:r>
      <w:r w:rsidRPr="00957981">
        <w:rPr>
          <w:rFonts w:cs="Arial"/>
          <w:szCs w:val="24"/>
        </w:rPr>
        <w:t>The annual cost of spent carbon replacement will be:</w:t>
      </w:r>
    </w:p>
    <w:p w:rsidR="00FB3AE9" w:rsidRPr="00957981" w:rsidRDefault="00FB3AE9" w:rsidP="00FB3AE9">
      <w:pPr>
        <w:tabs>
          <w:tab w:val="left" w:pos="630"/>
        </w:tabs>
        <w:autoSpaceDE w:val="0"/>
        <w:autoSpaceDN w:val="0"/>
        <w:adjustRightInd w:val="0"/>
        <w:ind w:left="720"/>
        <w:jc w:val="both"/>
        <w:rPr>
          <w:rFonts w:cs="Arial"/>
          <w:szCs w:val="24"/>
        </w:rPr>
      </w:pPr>
    </w:p>
    <w:p w:rsidR="00FB3AE9" w:rsidRPr="00957981" w:rsidRDefault="00FB3AE9" w:rsidP="00FB3AE9">
      <w:pPr>
        <w:tabs>
          <w:tab w:val="left" w:pos="630"/>
          <w:tab w:val="left" w:pos="3780"/>
          <w:tab w:val="left" w:pos="4140"/>
          <w:tab w:val="left" w:pos="4500"/>
        </w:tabs>
        <w:autoSpaceDE w:val="0"/>
        <w:autoSpaceDN w:val="0"/>
        <w:adjustRightInd w:val="0"/>
        <w:ind w:left="720"/>
        <w:jc w:val="both"/>
        <w:rPr>
          <w:rFonts w:cs="Arial"/>
          <w:szCs w:val="24"/>
        </w:rPr>
      </w:pPr>
      <w:r w:rsidRPr="00957981">
        <w:rPr>
          <w:rFonts w:cs="Arial"/>
          <w:szCs w:val="24"/>
        </w:rPr>
        <w:t xml:space="preserve">Annual Carbon Replacement Cost </w:t>
      </w:r>
      <w:r w:rsidRPr="00957981">
        <w:rPr>
          <w:rFonts w:cs="Arial"/>
          <w:szCs w:val="24"/>
        </w:rPr>
        <w:tab/>
        <w:t xml:space="preserve">= </w:t>
      </w:r>
      <w:r w:rsidRPr="00C05C00">
        <w:rPr>
          <w:rFonts w:cs="Arial"/>
          <w:color w:val="0000FF"/>
          <w:szCs w:val="24"/>
        </w:rPr>
        <w:t xml:space="preserve">94,839 </w:t>
      </w:r>
      <w:r w:rsidRPr="00957981">
        <w:rPr>
          <w:rFonts w:cs="Arial"/>
          <w:szCs w:val="24"/>
        </w:rPr>
        <w:t xml:space="preserve">lb-Carbon/year </w:t>
      </w:r>
      <w:r w:rsidRPr="00957981">
        <w:rPr>
          <w:szCs w:val="24"/>
        </w:rPr>
        <w:sym w:font="Symbol" w:char="F0B4"/>
      </w:r>
      <w:r w:rsidRPr="00957981">
        <w:rPr>
          <w:rFonts w:cs="Arial"/>
          <w:szCs w:val="24"/>
        </w:rPr>
        <w:t xml:space="preserve"> $</w:t>
      </w:r>
      <w:r>
        <w:rPr>
          <w:rFonts w:cs="Arial"/>
          <w:color w:val="0000FF"/>
          <w:szCs w:val="24"/>
        </w:rPr>
        <w:t>2.25</w:t>
      </w:r>
      <w:r w:rsidRPr="00957981">
        <w:rPr>
          <w:rFonts w:cs="Arial"/>
          <w:szCs w:val="24"/>
        </w:rPr>
        <w:t>/lb-Carbon</w:t>
      </w:r>
    </w:p>
    <w:p w:rsidR="00FB3AE9" w:rsidRPr="00957981" w:rsidRDefault="00FB3AE9" w:rsidP="00FB3AE9">
      <w:pPr>
        <w:tabs>
          <w:tab w:val="left" w:pos="630"/>
          <w:tab w:val="left" w:pos="3780"/>
          <w:tab w:val="left" w:pos="4140"/>
        </w:tabs>
        <w:autoSpaceDE w:val="0"/>
        <w:autoSpaceDN w:val="0"/>
        <w:adjustRightInd w:val="0"/>
        <w:ind w:left="4500"/>
        <w:jc w:val="both"/>
        <w:rPr>
          <w:rFonts w:cs="Arial"/>
          <w:szCs w:val="24"/>
        </w:rPr>
      </w:pPr>
      <w:r w:rsidRPr="00957981">
        <w:rPr>
          <w:rFonts w:cs="Arial"/>
          <w:szCs w:val="24"/>
        </w:rPr>
        <w:t>= $</w:t>
      </w:r>
      <w:r>
        <w:rPr>
          <w:rFonts w:cs="Arial"/>
          <w:color w:val="0000FF"/>
          <w:szCs w:val="24"/>
        </w:rPr>
        <w:t>213,388</w:t>
      </w:r>
      <w:r w:rsidRPr="00957981">
        <w:rPr>
          <w:rFonts w:cs="Arial"/>
          <w:szCs w:val="24"/>
        </w:rPr>
        <w:t>/year</w:t>
      </w:r>
    </w:p>
    <w:p w:rsidR="00FB3AE9" w:rsidRDefault="00FB3AE9" w:rsidP="00FB3AE9">
      <w:pPr>
        <w:tabs>
          <w:tab w:val="left" w:pos="-720"/>
          <w:tab w:val="left" w:pos="360"/>
          <w:tab w:val="left" w:pos="630"/>
        </w:tabs>
        <w:suppressAutoHyphens/>
        <w:ind w:left="720"/>
        <w:jc w:val="both"/>
        <w:rPr>
          <w:rFonts w:cs="Arial"/>
          <w:spacing w:val="-2"/>
          <w:szCs w:val="24"/>
        </w:rPr>
      </w:pPr>
    </w:p>
    <w:p w:rsidR="00FB3AE9" w:rsidRDefault="00FB3AE9" w:rsidP="00FB3AE9">
      <w:pPr>
        <w:tabs>
          <w:tab w:val="left" w:pos="-720"/>
          <w:tab w:val="left" w:pos="360"/>
          <w:tab w:val="left" w:pos="630"/>
        </w:tabs>
        <w:suppressAutoHyphens/>
        <w:ind w:left="720"/>
        <w:jc w:val="both"/>
        <w:rPr>
          <w:rFonts w:cs="Arial"/>
          <w:spacing w:val="-2"/>
          <w:szCs w:val="24"/>
        </w:rPr>
      </w:pPr>
      <w:r>
        <w:rPr>
          <w:rFonts w:cs="Arial"/>
          <w:spacing w:val="-2"/>
          <w:szCs w:val="24"/>
        </w:rPr>
        <w:t>D. Annual Fan Electricity Cost</w:t>
      </w:r>
    </w:p>
    <w:p w:rsidR="00FB3AE9" w:rsidRDefault="00FB3AE9" w:rsidP="00FB3AE9">
      <w:pPr>
        <w:tabs>
          <w:tab w:val="left" w:pos="-720"/>
          <w:tab w:val="left" w:pos="360"/>
          <w:tab w:val="left" w:pos="630"/>
        </w:tabs>
        <w:suppressAutoHyphens/>
        <w:ind w:left="720"/>
        <w:jc w:val="both"/>
        <w:rPr>
          <w:rFonts w:cs="Arial"/>
          <w:spacing w:val="-2"/>
          <w:szCs w:val="24"/>
        </w:rPr>
      </w:pPr>
    </w:p>
    <w:p w:rsidR="00FB3AE9" w:rsidRDefault="00FB3AE9" w:rsidP="00FB3AE9">
      <w:pPr>
        <w:tabs>
          <w:tab w:val="left" w:pos="-720"/>
          <w:tab w:val="left" w:pos="360"/>
          <w:tab w:val="left" w:pos="630"/>
        </w:tabs>
        <w:suppressAutoHyphens/>
        <w:ind w:left="720"/>
        <w:jc w:val="both"/>
        <w:rPr>
          <w:rFonts w:cs="Arial"/>
          <w:spacing w:val="-2"/>
          <w:szCs w:val="24"/>
        </w:rPr>
      </w:pPr>
      <w:r>
        <w:rPr>
          <w:rFonts w:cs="Arial"/>
          <w:spacing w:val="-2"/>
          <w:szCs w:val="24"/>
        </w:rPr>
        <w:t xml:space="preserve">Additionally, a fan would be necessary to overcome backpressure introduced by the carbon system ducting and the adsorption system.  Based on a survey of the previously mentioned vendors, the fan size may range from 15 HP to 60 HP, depending on the size of the paint spray booth.  </w:t>
      </w:r>
    </w:p>
    <w:p w:rsidR="00FB3AE9" w:rsidRDefault="00FB3AE9" w:rsidP="00FB3AE9">
      <w:pPr>
        <w:tabs>
          <w:tab w:val="left" w:pos="-720"/>
          <w:tab w:val="left" w:pos="360"/>
          <w:tab w:val="left" w:pos="630"/>
        </w:tabs>
        <w:suppressAutoHyphens/>
        <w:ind w:left="720"/>
        <w:jc w:val="both"/>
        <w:rPr>
          <w:rFonts w:cs="Arial"/>
          <w:spacing w:val="-2"/>
          <w:szCs w:val="24"/>
        </w:rPr>
      </w:pPr>
    </w:p>
    <w:p w:rsidR="00FB3AE9" w:rsidRDefault="00FB3AE9" w:rsidP="00FB3AE9">
      <w:pPr>
        <w:tabs>
          <w:tab w:val="left" w:pos="-720"/>
          <w:tab w:val="left" w:pos="360"/>
          <w:tab w:val="left" w:pos="630"/>
        </w:tabs>
        <w:suppressAutoHyphens/>
        <w:ind w:left="720"/>
        <w:jc w:val="both"/>
        <w:rPr>
          <w:rFonts w:cs="Arial"/>
          <w:spacing w:val="-2"/>
          <w:szCs w:val="24"/>
        </w:rPr>
      </w:pPr>
      <w:r w:rsidRPr="00957981">
        <w:t xml:space="preserve">The cost of </w:t>
      </w:r>
      <w:r>
        <w:t>electricity</w:t>
      </w:r>
      <w:r w:rsidRPr="00957981">
        <w:t xml:space="preserve"> for this operation is calculated based on an operatin</w:t>
      </w:r>
      <w:r>
        <w:t>g schedule of 2,080 hr/year (124,800 min/year) and a 15 HP fan.</w:t>
      </w:r>
      <w:r w:rsidRPr="00957981">
        <w:t xml:space="preserve">  </w:t>
      </w:r>
    </w:p>
    <w:p w:rsidR="00FB3AE9" w:rsidRDefault="00FB3AE9" w:rsidP="00FB3AE9">
      <w:pPr>
        <w:tabs>
          <w:tab w:val="left" w:pos="-720"/>
          <w:tab w:val="left" w:pos="360"/>
          <w:tab w:val="left" w:pos="630"/>
        </w:tabs>
        <w:suppressAutoHyphens/>
        <w:ind w:left="720"/>
        <w:jc w:val="both"/>
        <w:rPr>
          <w:rFonts w:cs="Arial"/>
          <w:spacing w:val="-2"/>
          <w:szCs w:val="24"/>
        </w:rPr>
      </w:pPr>
      <w:r>
        <w:rPr>
          <w:rFonts w:cs="Arial"/>
          <w:spacing w:val="-2"/>
          <w:szCs w:val="24"/>
        </w:rPr>
        <w:t xml:space="preserve"> </w:t>
      </w:r>
    </w:p>
    <w:p w:rsidR="00FB3AE9" w:rsidRPr="00957981" w:rsidRDefault="00FB3AE9" w:rsidP="00FB3AE9">
      <w:pPr>
        <w:tabs>
          <w:tab w:val="left" w:pos="2160"/>
          <w:tab w:val="left" w:pos="2520"/>
        </w:tabs>
        <w:suppressAutoHyphens/>
        <w:ind w:left="720"/>
        <w:jc w:val="both"/>
        <w:rPr>
          <w:rFonts w:cs="Arial"/>
          <w:spacing w:val="-2"/>
        </w:rPr>
      </w:pPr>
      <w:r>
        <w:rPr>
          <w:rFonts w:cs="Arial"/>
          <w:spacing w:val="-2"/>
        </w:rPr>
        <w:t>Electricity</w:t>
      </w:r>
      <w:r w:rsidRPr="00957981">
        <w:rPr>
          <w:rFonts w:cs="Arial"/>
          <w:spacing w:val="-2"/>
        </w:rPr>
        <w:t xml:space="preserve"> Usage</w:t>
      </w:r>
      <w:r w:rsidRPr="00957981">
        <w:rPr>
          <w:rFonts w:cs="Arial"/>
          <w:spacing w:val="-2"/>
        </w:rPr>
        <w:tab/>
      </w:r>
      <w:r>
        <w:rPr>
          <w:rFonts w:cs="Arial"/>
          <w:spacing w:val="-2"/>
        </w:rPr>
        <w:tab/>
      </w:r>
      <w:r w:rsidRPr="00957981">
        <w:rPr>
          <w:rFonts w:cs="Arial"/>
          <w:spacing w:val="-2"/>
        </w:rPr>
        <w:t xml:space="preserve">= </w:t>
      </w:r>
      <w:r w:rsidRPr="00B84DC4">
        <w:rPr>
          <w:rFonts w:cs="Arial"/>
          <w:spacing w:val="-2"/>
        </w:rPr>
        <w:t xml:space="preserve">15 HP </w:t>
      </w:r>
      <w:r w:rsidRPr="00B84DC4">
        <w:rPr>
          <w:szCs w:val="24"/>
        </w:rPr>
        <w:sym w:font="Symbol" w:char="F0B4"/>
      </w:r>
      <w:r w:rsidRPr="00B84DC4">
        <w:rPr>
          <w:rFonts w:cs="Arial"/>
          <w:spacing w:val="-2"/>
        </w:rPr>
        <w:t xml:space="preserve"> kW/1.341 /HP </w:t>
      </w:r>
      <w:r w:rsidRPr="00B84DC4">
        <w:rPr>
          <w:szCs w:val="24"/>
        </w:rPr>
        <w:sym w:font="Symbol" w:char="F0B4"/>
      </w:r>
      <w:r w:rsidRPr="00B84DC4">
        <w:rPr>
          <w:rFonts w:cs="Arial"/>
          <w:spacing w:val="-2"/>
        </w:rPr>
        <w:t xml:space="preserve"> 2,080 hr/year</w:t>
      </w:r>
    </w:p>
    <w:p w:rsidR="00FB3AE9" w:rsidRPr="00957981" w:rsidRDefault="00FB3AE9" w:rsidP="00FB3AE9">
      <w:pPr>
        <w:tabs>
          <w:tab w:val="left" w:pos="630"/>
          <w:tab w:val="left" w:pos="2160"/>
          <w:tab w:val="left" w:pos="2520"/>
        </w:tabs>
        <w:suppressAutoHyphens/>
        <w:ind w:left="2880"/>
        <w:jc w:val="both"/>
        <w:rPr>
          <w:rFonts w:cs="Arial"/>
          <w:spacing w:val="-2"/>
        </w:rPr>
      </w:pPr>
      <w:r w:rsidRPr="00701DB0">
        <w:rPr>
          <w:rFonts w:cs="Arial"/>
          <w:spacing w:val="-2"/>
        </w:rPr>
        <w:t xml:space="preserve">= 23,266 </w:t>
      </w:r>
      <w:r>
        <w:rPr>
          <w:rFonts w:cs="Arial"/>
          <w:spacing w:val="-2"/>
        </w:rPr>
        <w:t>kWh</w:t>
      </w:r>
      <w:r w:rsidRPr="00957981">
        <w:rPr>
          <w:rFonts w:cs="Arial"/>
          <w:spacing w:val="-2"/>
        </w:rPr>
        <w:t>/year</w:t>
      </w:r>
    </w:p>
    <w:p w:rsidR="00FB3AE9" w:rsidRPr="00701DB0" w:rsidRDefault="00FB3AE9" w:rsidP="00FB3AE9">
      <w:pPr>
        <w:tabs>
          <w:tab w:val="left" w:pos="-720"/>
          <w:tab w:val="left" w:pos="360"/>
          <w:tab w:val="left" w:pos="630"/>
        </w:tabs>
        <w:suppressAutoHyphens/>
        <w:ind w:left="720"/>
        <w:jc w:val="both"/>
        <w:rPr>
          <w:rFonts w:cs="Arial"/>
          <w:spacing w:val="-2"/>
          <w:szCs w:val="24"/>
        </w:rPr>
      </w:pPr>
    </w:p>
    <w:p w:rsidR="00FB3AE9" w:rsidRPr="00701DB0" w:rsidRDefault="00FB3AE9" w:rsidP="00FB3AE9">
      <w:pPr>
        <w:tabs>
          <w:tab w:val="left" w:pos="1980"/>
          <w:tab w:val="left" w:pos="2340"/>
        </w:tabs>
        <w:suppressAutoHyphens/>
        <w:ind w:left="720"/>
        <w:jc w:val="both"/>
        <w:rPr>
          <w:vertAlign w:val="superscript"/>
        </w:rPr>
      </w:pPr>
      <w:r w:rsidRPr="00701DB0">
        <w:t>Electricity Cost</w:t>
      </w:r>
      <w:r w:rsidRPr="00701DB0">
        <w:tab/>
        <w:t xml:space="preserve">  </w:t>
      </w:r>
      <w:r w:rsidRPr="00701DB0">
        <w:tab/>
        <w:t xml:space="preserve">= </w:t>
      </w:r>
      <w:r w:rsidRPr="00701DB0">
        <w:rPr>
          <w:rFonts w:cs="Arial"/>
          <w:spacing w:val="-2"/>
        </w:rPr>
        <w:t xml:space="preserve">23,266 </w:t>
      </w:r>
      <w:r w:rsidRPr="00701DB0">
        <w:t xml:space="preserve">MMBtu/year </w:t>
      </w:r>
      <w:r w:rsidRPr="00701DB0">
        <w:sym w:font="Symbol" w:char="F0B4"/>
      </w:r>
      <w:r w:rsidRPr="00701DB0">
        <w:t xml:space="preserve"> $/0.1802/kWh</w:t>
      </w:r>
      <w:r w:rsidRPr="00701DB0">
        <w:rPr>
          <w:vertAlign w:val="superscript"/>
        </w:rPr>
        <w:t>(</w:t>
      </w:r>
      <w:r w:rsidRPr="00701DB0">
        <w:rPr>
          <w:vertAlign w:val="superscript"/>
        </w:rPr>
        <w:footnoteReference w:id="2"/>
      </w:r>
      <w:r w:rsidRPr="00701DB0">
        <w:rPr>
          <w:vertAlign w:val="superscript"/>
        </w:rPr>
        <w:t>)</w:t>
      </w:r>
    </w:p>
    <w:p w:rsidR="00FB3AE9" w:rsidRPr="00701DB0" w:rsidRDefault="00FB3AE9" w:rsidP="00FB3AE9">
      <w:pPr>
        <w:tabs>
          <w:tab w:val="left" w:pos="1980"/>
          <w:tab w:val="left" w:pos="2340"/>
        </w:tabs>
        <w:suppressAutoHyphens/>
        <w:ind w:left="2880"/>
        <w:jc w:val="both"/>
        <w:rPr>
          <w:b/>
        </w:rPr>
      </w:pPr>
      <w:r w:rsidRPr="00701DB0">
        <w:rPr>
          <w:bCs/>
        </w:rPr>
        <w:t xml:space="preserve">= </w:t>
      </w:r>
      <w:r w:rsidRPr="00701DB0">
        <w:rPr>
          <w:b/>
        </w:rPr>
        <w:t xml:space="preserve">$4,192/year  </w:t>
      </w:r>
    </w:p>
    <w:p w:rsidR="00FB3AE9" w:rsidRDefault="00FB3AE9" w:rsidP="00FB3AE9">
      <w:pPr>
        <w:tabs>
          <w:tab w:val="left" w:pos="-720"/>
          <w:tab w:val="left" w:pos="360"/>
          <w:tab w:val="left" w:pos="630"/>
        </w:tabs>
        <w:suppressAutoHyphens/>
        <w:ind w:left="720"/>
        <w:jc w:val="both"/>
        <w:rPr>
          <w:rFonts w:cs="Arial"/>
          <w:spacing w:val="-2"/>
          <w:szCs w:val="24"/>
        </w:rPr>
      </w:pPr>
    </w:p>
    <w:p w:rsidR="00FB3AE9" w:rsidRDefault="00FB3AE9" w:rsidP="00FB3AE9">
      <w:pPr>
        <w:tabs>
          <w:tab w:val="left" w:pos="-720"/>
          <w:tab w:val="left" w:pos="360"/>
          <w:tab w:val="left" w:pos="630"/>
        </w:tabs>
        <w:suppressAutoHyphens/>
        <w:ind w:left="720"/>
        <w:jc w:val="both"/>
        <w:rPr>
          <w:rFonts w:cs="Arial"/>
          <w:spacing w:val="-2"/>
          <w:szCs w:val="24"/>
        </w:rPr>
      </w:pPr>
      <w:r>
        <w:rPr>
          <w:rFonts w:cs="Arial"/>
          <w:spacing w:val="-2"/>
          <w:szCs w:val="24"/>
        </w:rPr>
        <w:t>E. Annual Carbon Sampling Cost</w:t>
      </w:r>
    </w:p>
    <w:p w:rsidR="00FB3AE9" w:rsidRDefault="00FB3AE9" w:rsidP="00FB3AE9">
      <w:pPr>
        <w:tabs>
          <w:tab w:val="left" w:pos="-720"/>
          <w:tab w:val="left" w:pos="360"/>
          <w:tab w:val="left" w:pos="630"/>
        </w:tabs>
        <w:suppressAutoHyphens/>
        <w:ind w:left="720"/>
        <w:jc w:val="both"/>
        <w:rPr>
          <w:rFonts w:cs="Arial"/>
          <w:spacing w:val="-2"/>
          <w:szCs w:val="24"/>
        </w:rPr>
      </w:pPr>
    </w:p>
    <w:p w:rsidR="00FB3AE9" w:rsidRDefault="00FB3AE9" w:rsidP="00FB3AE9">
      <w:pPr>
        <w:tabs>
          <w:tab w:val="left" w:pos="-720"/>
          <w:tab w:val="left" w:pos="360"/>
          <w:tab w:val="left" w:pos="630"/>
        </w:tabs>
        <w:suppressAutoHyphens/>
        <w:ind w:left="720"/>
        <w:jc w:val="both"/>
        <w:rPr>
          <w:rFonts w:cs="Arial"/>
          <w:spacing w:val="-2"/>
          <w:szCs w:val="24"/>
        </w:rPr>
      </w:pPr>
      <w:r>
        <w:rPr>
          <w:rFonts w:cs="Arial"/>
          <w:spacing w:val="-2"/>
          <w:szCs w:val="24"/>
        </w:rPr>
        <w:t>According to a representative of General Carbon, monthly carbon sampling is required in order to determine whether the system is becoming saturated.  A single sample costs $50, and usually 6 samples are taken from different areas of the carbon bed.  Thus, the monthly cost of sampling is $300, and the annual cost of sampling is $3,600)</w:t>
      </w:r>
    </w:p>
    <w:p w:rsidR="00FB3AE9" w:rsidRPr="00957981" w:rsidRDefault="00FB3AE9" w:rsidP="00FB3AE9">
      <w:pPr>
        <w:tabs>
          <w:tab w:val="left" w:pos="-720"/>
          <w:tab w:val="left" w:pos="360"/>
          <w:tab w:val="left" w:pos="630"/>
        </w:tabs>
        <w:suppressAutoHyphens/>
        <w:ind w:left="720"/>
        <w:jc w:val="both"/>
        <w:rPr>
          <w:rFonts w:cs="Arial"/>
          <w:spacing w:val="-2"/>
          <w:szCs w:val="24"/>
        </w:rPr>
      </w:pPr>
    </w:p>
    <w:p w:rsidR="00FB3AE9" w:rsidRPr="00957981" w:rsidRDefault="00FB3AE9" w:rsidP="00FB3AE9">
      <w:pPr>
        <w:tabs>
          <w:tab w:val="left" w:pos="630"/>
        </w:tabs>
        <w:suppressAutoHyphens/>
        <w:ind w:left="720"/>
        <w:jc w:val="both"/>
        <w:rPr>
          <w:spacing w:val="-3"/>
          <w:szCs w:val="24"/>
          <w:u w:val="single"/>
        </w:rPr>
      </w:pPr>
      <w:r>
        <w:rPr>
          <w:spacing w:val="-3"/>
          <w:szCs w:val="24"/>
          <w:u w:val="single"/>
        </w:rPr>
        <w:t>F</w:t>
      </w:r>
      <w:r w:rsidRPr="00957981">
        <w:rPr>
          <w:spacing w:val="-3"/>
          <w:szCs w:val="24"/>
          <w:u w:val="single"/>
        </w:rPr>
        <w:t>. Cost Effectiveness of a Carbon Adsorption System:</w:t>
      </w:r>
    </w:p>
    <w:p w:rsidR="00FB3AE9" w:rsidRPr="00957981" w:rsidRDefault="00FB3AE9" w:rsidP="00FB3AE9">
      <w:pPr>
        <w:suppressAutoHyphens/>
        <w:ind w:left="720"/>
        <w:jc w:val="both"/>
        <w:rPr>
          <w:rFonts w:cs="Arial"/>
          <w:szCs w:val="24"/>
        </w:rPr>
      </w:pPr>
    </w:p>
    <w:p w:rsidR="00FB3AE9" w:rsidRPr="00957981" w:rsidRDefault="00FB3AE9" w:rsidP="00FB3AE9">
      <w:pPr>
        <w:tabs>
          <w:tab w:val="left" w:pos="2880"/>
        </w:tabs>
        <w:suppressAutoHyphens/>
        <w:ind w:left="720"/>
        <w:jc w:val="both"/>
        <w:rPr>
          <w:rFonts w:cs="Arial"/>
          <w:szCs w:val="24"/>
        </w:rPr>
      </w:pPr>
      <w:r w:rsidRPr="00957981">
        <w:rPr>
          <w:rFonts w:cs="Arial"/>
          <w:szCs w:val="24"/>
        </w:rPr>
        <w:t xml:space="preserve">Cost Effectiveness </w:t>
      </w:r>
      <w:r w:rsidRPr="00957981">
        <w:rPr>
          <w:rFonts w:cs="Arial"/>
          <w:szCs w:val="24"/>
        </w:rPr>
        <w:tab/>
        <w:t>= Annual Carbon Replacement Cost ($/year)</w:t>
      </w:r>
    </w:p>
    <w:p w:rsidR="00FB3AE9" w:rsidRPr="00957981" w:rsidRDefault="00FB3AE9" w:rsidP="00FB3AE9">
      <w:pPr>
        <w:suppressAutoHyphens/>
        <w:ind w:left="3060"/>
        <w:jc w:val="both"/>
        <w:rPr>
          <w:rFonts w:cs="Arial"/>
          <w:szCs w:val="24"/>
        </w:rPr>
      </w:pPr>
      <w:r w:rsidRPr="00957981">
        <w:rPr>
          <w:rFonts w:cs="Arial"/>
          <w:szCs w:val="24"/>
        </w:rPr>
        <w:lastRenderedPageBreak/>
        <w:sym w:font="Symbol" w:char="F0B8"/>
      </w:r>
      <w:r w:rsidRPr="00957981">
        <w:rPr>
          <w:rFonts w:cs="Arial"/>
          <w:szCs w:val="24"/>
        </w:rPr>
        <w:t xml:space="preserve"> Emission Reduction (ton-VOC/year)</w:t>
      </w:r>
    </w:p>
    <w:p w:rsidR="00FB3AE9" w:rsidRDefault="00FB3AE9" w:rsidP="00FB3AE9">
      <w:pPr>
        <w:suppressAutoHyphens/>
        <w:ind w:left="2880"/>
        <w:jc w:val="both"/>
        <w:rPr>
          <w:rFonts w:cs="Arial"/>
          <w:szCs w:val="24"/>
        </w:rPr>
      </w:pPr>
      <w:r w:rsidRPr="00957981">
        <w:rPr>
          <w:rFonts w:cs="Arial"/>
          <w:szCs w:val="24"/>
        </w:rPr>
        <w:t xml:space="preserve">= </w:t>
      </w:r>
      <w:r>
        <w:rPr>
          <w:rFonts w:cs="Arial"/>
          <w:szCs w:val="24"/>
        </w:rPr>
        <w:t>(</w:t>
      </w:r>
      <w:r w:rsidRPr="00255623">
        <w:rPr>
          <w:rFonts w:cs="Arial"/>
          <w:color w:val="0000FF"/>
          <w:szCs w:val="24"/>
        </w:rPr>
        <w:t>$20,180</w:t>
      </w:r>
      <w:r>
        <w:rPr>
          <w:rFonts w:cs="Arial"/>
          <w:szCs w:val="24"/>
        </w:rPr>
        <w:t>/year</w:t>
      </w:r>
      <w:r w:rsidRPr="00255623">
        <w:rPr>
          <w:rFonts w:cs="Arial"/>
          <w:color w:val="0000FF"/>
          <w:szCs w:val="24"/>
        </w:rPr>
        <w:t xml:space="preserve"> </w:t>
      </w:r>
      <w:r>
        <w:rPr>
          <w:rFonts w:cs="Arial"/>
          <w:szCs w:val="24"/>
        </w:rPr>
        <w:t xml:space="preserve">+ </w:t>
      </w:r>
      <w:r w:rsidRPr="00957981">
        <w:rPr>
          <w:rFonts w:cs="Arial"/>
          <w:szCs w:val="24"/>
        </w:rPr>
        <w:t>$</w:t>
      </w:r>
      <w:r>
        <w:rPr>
          <w:rFonts w:cs="Arial"/>
          <w:color w:val="0000FF"/>
          <w:szCs w:val="24"/>
        </w:rPr>
        <w:t>213,388</w:t>
      </w:r>
      <w:r w:rsidRPr="00957981">
        <w:rPr>
          <w:rFonts w:cs="Arial"/>
          <w:szCs w:val="24"/>
        </w:rPr>
        <w:t>/year</w:t>
      </w:r>
      <w:r>
        <w:rPr>
          <w:rFonts w:cs="Arial"/>
          <w:szCs w:val="24"/>
        </w:rPr>
        <w:t xml:space="preserve"> + $4,192/year + $3,600)</w:t>
      </w:r>
      <w:r w:rsidRPr="00957981">
        <w:rPr>
          <w:rFonts w:cs="Arial"/>
          <w:szCs w:val="24"/>
        </w:rPr>
        <w:t xml:space="preserve"> </w:t>
      </w:r>
    </w:p>
    <w:p w:rsidR="00FB3AE9" w:rsidRPr="00957981" w:rsidRDefault="00FB3AE9" w:rsidP="00FB3AE9">
      <w:pPr>
        <w:suppressAutoHyphens/>
        <w:ind w:left="2880"/>
        <w:jc w:val="both"/>
        <w:rPr>
          <w:rFonts w:cs="Arial"/>
          <w:szCs w:val="24"/>
        </w:rPr>
      </w:pPr>
      <w:r>
        <w:rPr>
          <w:rFonts w:cs="Arial"/>
          <w:szCs w:val="24"/>
        </w:rPr>
        <w:t xml:space="preserve">    </w:t>
      </w:r>
      <w:r w:rsidRPr="00957981">
        <w:rPr>
          <w:rFonts w:cs="Arial"/>
          <w:szCs w:val="24"/>
        </w:rPr>
        <w:sym w:font="Symbol" w:char="F0B8"/>
      </w:r>
      <w:r w:rsidRPr="00957981">
        <w:rPr>
          <w:rFonts w:cs="Arial"/>
          <w:szCs w:val="24"/>
        </w:rPr>
        <w:t xml:space="preserve"> </w:t>
      </w:r>
      <w:r w:rsidRPr="00C05C00">
        <w:rPr>
          <w:rFonts w:cs="Arial"/>
          <w:color w:val="0000FF"/>
          <w:szCs w:val="24"/>
        </w:rPr>
        <w:t xml:space="preserve">9.5 </w:t>
      </w:r>
      <w:r w:rsidRPr="00957981">
        <w:rPr>
          <w:rFonts w:cs="Arial"/>
          <w:szCs w:val="24"/>
        </w:rPr>
        <w:t>ton-VOC/year</w:t>
      </w:r>
    </w:p>
    <w:p w:rsidR="00FB3AE9" w:rsidRPr="00957981" w:rsidRDefault="00FB3AE9" w:rsidP="00FB3AE9">
      <w:pPr>
        <w:suppressAutoHyphens/>
        <w:ind w:left="2880"/>
        <w:jc w:val="both"/>
        <w:rPr>
          <w:rFonts w:cs="Arial"/>
          <w:szCs w:val="24"/>
        </w:rPr>
      </w:pPr>
      <w:r w:rsidRPr="00957981">
        <w:rPr>
          <w:rFonts w:cs="Arial"/>
          <w:szCs w:val="24"/>
        </w:rPr>
        <w:t xml:space="preserve">= </w:t>
      </w:r>
      <w:r w:rsidRPr="00957981">
        <w:rPr>
          <w:rFonts w:cs="Arial"/>
          <w:b/>
          <w:bCs/>
          <w:szCs w:val="24"/>
        </w:rPr>
        <w:t>$</w:t>
      </w:r>
      <w:r>
        <w:rPr>
          <w:rFonts w:cs="Arial"/>
          <w:b/>
          <w:bCs/>
          <w:color w:val="0000FF"/>
          <w:szCs w:val="24"/>
        </w:rPr>
        <w:t>25,406</w:t>
      </w:r>
      <w:r w:rsidRPr="00957981">
        <w:rPr>
          <w:rFonts w:cs="Arial"/>
          <w:b/>
          <w:bCs/>
          <w:szCs w:val="24"/>
        </w:rPr>
        <w:t>/ton-VOC</w:t>
      </w:r>
    </w:p>
    <w:p w:rsidR="00FB3AE9" w:rsidRPr="00957981" w:rsidRDefault="00FB3AE9" w:rsidP="00FB3AE9">
      <w:pPr>
        <w:suppressAutoHyphens/>
        <w:ind w:left="3060"/>
        <w:jc w:val="both"/>
        <w:rPr>
          <w:rFonts w:cs="Arial"/>
          <w:szCs w:val="24"/>
        </w:rPr>
      </w:pPr>
    </w:p>
    <w:p w:rsidR="00FB3AE9" w:rsidRPr="00957981" w:rsidRDefault="00FB3AE9" w:rsidP="00FB3AE9">
      <w:pPr>
        <w:suppressAutoHyphens/>
        <w:autoSpaceDE w:val="0"/>
        <w:autoSpaceDN w:val="0"/>
        <w:adjustRightInd w:val="0"/>
        <w:ind w:left="720" w:right="53"/>
        <w:jc w:val="both"/>
        <w:rPr>
          <w:spacing w:val="-2"/>
          <w:szCs w:val="24"/>
        </w:rPr>
      </w:pPr>
      <w:r w:rsidRPr="00957981">
        <w:rPr>
          <w:szCs w:val="24"/>
        </w:rPr>
        <w:t>The cost to operate a carbon adsorption system is $</w:t>
      </w:r>
      <w:r>
        <w:rPr>
          <w:color w:val="0000FF"/>
          <w:szCs w:val="24"/>
        </w:rPr>
        <w:t>25,406</w:t>
      </w:r>
      <w:r w:rsidRPr="00957981">
        <w:rPr>
          <w:szCs w:val="24"/>
        </w:rPr>
        <w:t>/ton, which is greater than the District’s VOC cost</w:t>
      </w:r>
      <w:r>
        <w:rPr>
          <w:szCs w:val="24"/>
        </w:rPr>
        <w:t>-effectiveness threshold of $25,3</w:t>
      </w:r>
      <w:r w:rsidRPr="00957981">
        <w:t>00/ton.  Therefore, this VOC control option is not cost effective and is being removed from consideration for this project.</w:t>
      </w:r>
    </w:p>
    <w:p w:rsidR="00FB3AE9" w:rsidRPr="00957981" w:rsidRDefault="00FB3AE9" w:rsidP="00FB3AE9">
      <w:pPr>
        <w:tabs>
          <w:tab w:val="left" w:pos="-720"/>
        </w:tabs>
        <w:suppressAutoHyphens/>
        <w:ind w:left="360"/>
        <w:jc w:val="both"/>
        <w:rPr>
          <w:rFonts w:cs="Arial"/>
          <w:b/>
          <w:szCs w:val="24"/>
        </w:rPr>
      </w:pPr>
    </w:p>
    <w:p w:rsidR="00FB3AE9" w:rsidRPr="00957981" w:rsidRDefault="00FB3AE9" w:rsidP="00FB3AE9">
      <w:pPr>
        <w:tabs>
          <w:tab w:val="left" w:pos="-720"/>
        </w:tabs>
        <w:suppressAutoHyphens/>
        <w:ind w:left="720"/>
        <w:jc w:val="both"/>
        <w:rPr>
          <w:rFonts w:cs="Arial"/>
          <w:b/>
          <w:szCs w:val="24"/>
        </w:rPr>
      </w:pPr>
      <w:r w:rsidRPr="00957981">
        <w:rPr>
          <w:rFonts w:cs="Arial"/>
          <w:b/>
        </w:rPr>
        <w:t>HVLP Spray Guns and Coatings Compliant with District Rule 4612:</w:t>
      </w:r>
    </w:p>
    <w:p w:rsidR="00FB3AE9" w:rsidRPr="00957981" w:rsidRDefault="00FB3AE9" w:rsidP="00FB3AE9">
      <w:pPr>
        <w:tabs>
          <w:tab w:val="left" w:pos="-720"/>
        </w:tabs>
        <w:suppressAutoHyphens/>
        <w:ind w:left="720"/>
        <w:jc w:val="both"/>
        <w:rPr>
          <w:rFonts w:cs="Arial"/>
          <w:szCs w:val="24"/>
        </w:rPr>
      </w:pPr>
    </w:p>
    <w:p w:rsidR="00FB3AE9" w:rsidRPr="00957981" w:rsidRDefault="00FB3AE9" w:rsidP="00FB3AE9">
      <w:pPr>
        <w:tabs>
          <w:tab w:val="left" w:pos="-720"/>
        </w:tabs>
        <w:suppressAutoHyphens/>
        <w:ind w:left="720"/>
        <w:jc w:val="both"/>
        <w:rPr>
          <w:rFonts w:cs="Arial"/>
          <w:szCs w:val="24"/>
        </w:rPr>
      </w:pPr>
      <w:r w:rsidRPr="00957981">
        <w:rPr>
          <w:rFonts w:cs="Arial"/>
          <w:szCs w:val="24"/>
        </w:rPr>
        <w:t xml:space="preserve">The applicant has proposed to use HVLP spray guns and coatings in compliance with District Rule 4612; </w:t>
      </w:r>
      <w:r w:rsidRPr="00957981">
        <w:rPr>
          <w:spacing w:val="-2"/>
        </w:rPr>
        <w:t>therefore, a cost effectiveness analysis is not required for this control technology.</w:t>
      </w:r>
    </w:p>
    <w:p w:rsidR="00FB3AE9" w:rsidRPr="00957981" w:rsidRDefault="00FB3AE9" w:rsidP="00FB3AE9">
      <w:pPr>
        <w:tabs>
          <w:tab w:val="left" w:pos="-720"/>
        </w:tabs>
        <w:suppressAutoHyphens/>
        <w:ind w:left="360"/>
        <w:jc w:val="both"/>
        <w:rPr>
          <w:rFonts w:cs="Arial"/>
          <w:b/>
          <w:szCs w:val="24"/>
        </w:rPr>
      </w:pPr>
    </w:p>
    <w:p w:rsidR="00FB3AE9" w:rsidRPr="00957981" w:rsidRDefault="00FB3AE9" w:rsidP="00FB3AE9">
      <w:pPr>
        <w:tabs>
          <w:tab w:val="left" w:pos="-720"/>
        </w:tabs>
        <w:suppressAutoHyphens/>
        <w:ind w:left="360"/>
        <w:jc w:val="both"/>
        <w:rPr>
          <w:rFonts w:cs="Arial"/>
          <w:b/>
          <w:bCs/>
          <w:szCs w:val="24"/>
        </w:rPr>
      </w:pPr>
      <w:r w:rsidRPr="00957981">
        <w:rPr>
          <w:rFonts w:cs="Arial"/>
          <w:b/>
          <w:szCs w:val="24"/>
        </w:rPr>
        <w:t>e. Step 5 - Select BACT</w:t>
      </w:r>
    </w:p>
    <w:p w:rsidR="00FB3AE9" w:rsidRPr="00957981" w:rsidRDefault="00FB3AE9" w:rsidP="00FB3AE9">
      <w:pPr>
        <w:tabs>
          <w:tab w:val="left" w:pos="360"/>
        </w:tabs>
        <w:autoSpaceDE w:val="0"/>
        <w:autoSpaceDN w:val="0"/>
        <w:adjustRightInd w:val="0"/>
        <w:jc w:val="both"/>
        <w:rPr>
          <w:rFonts w:cs="Arial"/>
        </w:rPr>
      </w:pPr>
    </w:p>
    <w:p w:rsidR="00FB3AE9" w:rsidRPr="00957981" w:rsidRDefault="00FB3AE9" w:rsidP="00FB3AE9">
      <w:pPr>
        <w:ind w:left="720"/>
        <w:jc w:val="both"/>
        <w:rPr>
          <w:rFonts w:cs="Arial"/>
        </w:rPr>
      </w:pPr>
      <w:r w:rsidRPr="00957981">
        <w:rPr>
          <w:rFonts w:cs="Arial"/>
        </w:rPr>
        <w:t xml:space="preserve">HVLP spray guns and low VOC coatings and solvents in compliance with District Rule 4612 is selected as BACT for this category and class of source.  </w:t>
      </w:r>
      <w:r w:rsidRPr="00957981">
        <w:rPr>
          <w:rFonts w:cs="Arial"/>
          <w:szCs w:val="24"/>
        </w:rPr>
        <w:t xml:space="preserve">The applicant has proposed to use HVLP spray guns and coatings in compliance with District Rule 4612; </w:t>
      </w:r>
      <w:r w:rsidRPr="00957981">
        <w:rPr>
          <w:spacing w:val="-2"/>
        </w:rPr>
        <w:t>therefore,</w:t>
      </w:r>
      <w:r w:rsidRPr="00957981">
        <w:rPr>
          <w:rFonts w:cs="Arial"/>
        </w:rPr>
        <w:t xml:space="preserve"> BACT for VOC is satisfied.</w:t>
      </w:r>
    </w:p>
    <w:p w:rsidR="00161DFB" w:rsidRDefault="00161DFB" w:rsidP="00161DFB">
      <w:pPr>
        <w:tabs>
          <w:tab w:val="left" w:pos="720"/>
        </w:tabs>
        <w:autoSpaceDE w:val="0"/>
        <w:autoSpaceDN w:val="0"/>
        <w:adjustRightInd w:val="0"/>
        <w:ind w:left="720"/>
        <w:jc w:val="both"/>
        <w:rPr>
          <w:rFonts w:cs="Arial"/>
        </w:rPr>
      </w:pPr>
    </w:p>
    <w:p w:rsidR="00161DFB" w:rsidRPr="0093312A" w:rsidRDefault="00161DFB" w:rsidP="00161DFB">
      <w:pPr>
        <w:pStyle w:val="BodyTextIndent"/>
        <w:tabs>
          <w:tab w:val="left" w:pos="360"/>
        </w:tabs>
        <w:ind w:left="0"/>
        <w:jc w:val="both"/>
        <w:rPr>
          <w:rFonts w:cs="Arial"/>
          <w:i/>
        </w:rPr>
      </w:pPr>
      <w:r>
        <w:rPr>
          <w:rFonts w:cs="Arial"/>
        </w:rPr>
        <w:br w:type="page"/>
      </w:r>
      <w:r w:rsidRPr="0093312A">
        <w:rPr>
          <w:rFonts w:cs="Arial"/>
          <w:i/>
          <w:color w:val="FF0000"/>
        </w:rPr>
        <w:lastRenderedPageBreak/>
        <w:t>{Use if BACT is triggered for NO</w:t>
      </w:r>
      <w:r w:rsidRPr="0093312A">
        <w:rPr>
          <w:rFonts w:cs="Arial"/>
          <w:i/>
          <w:color w:val="FF0000"/>
          <w:vertAlign w:val="subscript"/>
        </w:rPr>
        <w:t>X</w:t>
      </w:r>
      <w:r w:rsidRPr="0093312A">
        <w:rPr>
          <w:rFonts w:cs="Arial"/>
          <w:i/>
          <w:color w:val="FF0000"/>
        </w:rPr>
        <w:t>, otherwise delete.}</w:t>
      </w:r>
    </w:p>
    <w:p w:rsidR="00161DFB" w:rsidRPr="005E7B70" w:rsidRDefault="00161DFB" w:rsidP="00161DFB">
      <w:pPr>
        <w:pStyle w:val="BodyTextIndent"/>
        <w:tabs>
          <w:tab w:val="left" w:pos="360"/>
        </w:tabs>
        <w:ind w:left="0"/>
        <w:jc w:val="both"/>
        <w:rPr>
          <w:rFonts w:cs="Arial"/>
          <w:b/>
          <w:szCs w:val="24"/>
        </w:rPr>
      </w:pPr>
      <w:r w:rsidRPr="005E7B70">
        <w:rPr>
          <w:rFonts w:cs="Arial"/>
          <w:b/>
          <w:szCs w:val="24"/>
        </w:rPr>
        <w:t>Top</w:t>
      </w:r>
      <w:r>
        <w:rPr>
          <w:rFonts w:cs="Arial"/>
          <w:b/>
          <w:szCs w:val="24"/>
        </w:rPr>
        <w:t>-</w:t>
      </w:r>
      <w:r w:rsidRPr="005E7B70">
        <w:rPr>
          <w:rFonts w:cs="Arial"/>
          <w:b/>
          <w:szCs w:val="24"/>
        </w:rPr>
        <w:t xml:space="preserve">Down BACT Analysis </w:t>
      </w:r>
    </w:p>
    <w:p w:rsidR="00161DFB" w:rsidRPr="005E7B70" w:rsidRDefault="00161DFB" w:rsidP="00161DFB">
      <w:pPr>
        <w:tabs>
          <w:tab w:val="left" w:pos="720"/>
        </w:tabs>
        <w:ind w:left="360"/>
        <w:jc w:val="both"/>
        <w:rPr>
          <w:rFonts w:cs="Arial"/>
          <w:b/>
          <w:bCs/>
        </w:rPr>
      </w:pPr>
    </w:p>
    <w:p w:rsidR="00161DFB" w:rsidRPr="00F45100" w:rsidRDefault="00161DFB" w:rsidP="00492262">
      <w:pPr>
        <w:pStyle w:val="Heading9"/>
      </w:pPr>
      <w:r w:rsidRPr="00F45100">
        <w:t>BACT Analysis for NO</w:t>
      </w:r>
      <w:r w:rsidRPr="00F45100">
        <w:rPr>
          <w:vertAlign w:val="subscript"/>
        </w:rPr>
        <w:t>X</w:t>
      </w:r>
      <w:r w:rsidRPr="00F45100">
        <w:t xml:space="preserve"> Emissions:</w:t>
      </w:r>
    </w:p>
    <w:p w:rsidR="00161DFB" w:rsidRPr="00F45100" w:rsidRDefault="00161DFB" w:rsidP="00161DFB">
      <w:pPr>
        <w:suppressAutoHyphens/>
        <w:ind w:left="720"/>
        <w:jc w:val="both"/>
        <w:rPr>
          <w:rFonts w:cs="Arial"/>
          <w:spacing w:val="-2"/>
        </w:rPr>
      </w:pPr>
    </w:p>
    <w:p w:rsidR="00161DFB" w:rsidRPr="00F45100" w:rsidRDefault="00161DFB" w:rsidP="00161DFB">
      <w:pPr>
        <w:suppressAutoHyphens/>
        <w:ind w:left="360"/>
        <w:jc w:val="both"/>
        <w:rPr>
          <w:rFonts w:cs="Arial"/>
          <w:b/>
          <w:spacing w:val="-2"/>
        </w:rPr>
      </w:pPr>
      <w:r w:rsidRPr="00F45100">
        <w:rPr>
          <w:rFonts w:cs="Arial"/>
          <w:b/>
          <w:spacing w:val="-2"/>
        </w:rPr>
        <w:t>a. Step 1 - Identify all control technologies</w:t>
      </w:r>
    </w:p>
    <w:p w:rsidR="00161DFB" w:rsidRPr="00F45100" w:rsidRDefault="00161DFB" w:rsidP="00161DFB">
      <w:pPr>
        <w:suppressAutoHyphens/>
        <w:jc w:val="both"/>
        <w:rPr>
          <w:rFonts w:cs="Arial"/>
          <w:spacing w:val="-2"/>
        </w:rPr>
      </w:pPr>
    </w:p>
    <w:p w:rsidR="00161DFB" w:rsidRPr="00F45100" w:rsidRDefault="00161DFB" w:rsidP="00161DFB">
      <w:pPr>
        <w:ind w:left="630"/>
        <w:jc w:val="both"/>
        <w:rPr>
          <w:rFonts w:cs="Arial"/>
        </w:rPr>
      </w:pPr>
      <w:r w:rsidRPr="00F45100">
        <w:rPr>
          <w:rFonts w:cs="Arial"/>
        </w:rPr>
        <w:t>The SJVUAPCD BACT Clearinghouse guideline 4.2.1 identifies achieved in practice BACT for automotive spray painting operations, &lt;5.0 MMBtu/hr:</w:t>
      </w:r>
    </w:p>
    <w:p w:rsidR="00161DFB" w:rsidRPr="00F45100" w:rsidRDefault="00161DFB" w:rsidP="00161DFB">
      <w:pPr>
        <w:jc w:val="both"/>
        <w:rPr>
          <w:rFonts w:cs="Arial"/>
        </w:rPr>
      </w:pPr>
    </w:p>
    <w:p w:rsidR="00161DFB" w:rsidRPr="00F45100" w:rsidRDefault="00161DFB" w:rsidP="00161DFB">
      <w:pPr>
        <w:autoSpaceDE w:val="0"/>
        <w:autoSpaceDN w:val="0"/>
        <w:adjustRightInd w:val="0"/>
        <w:ind w:left="900" w:hanging="270"/>
        <w:jc w:val="both"/>
        <w:rPr>
          <w:rFonts w:cs="Arial"/>
        </w:rPr>
      </w:pPr>
      <w:r w:rsidRPr="00F45100">
        <w:rPr>
          <w:rFonts w:cs="Arial"/>
        </w:rPr>
        <w:t>1</w:t>
      </w:r>
      <w:r>
        <w:rPr>
          <w:rFonts w:cs="Arial"/>
        </w:rPr>
        <w:t>.</w:t>
      </w:r>
      <w:r w:rsidRPr="00F45100">
        <w:rPr>
          <w:rFonts w:cs="Arial"/>
        </w:rPr>
        <w:t xml:space="preserve"> Natural gas or LPG</w:t>
      </w:r>
      <w:r>
        <w:rPr>
          <w:rFonts w:cs="Arial"/>
        </w:rPr>
        <w:t>-</w:t>
      </w:r>
      <w:r w:rsidRPr="00F45100">
        <w:rPr>
          <w:rFonts w:cs="Arial"/>
        </w:rPr>
        <w:t>fired burner</w:t>
      </w:r>
    </w:p>
    <w:p w:rsidR="00161DFB" w:rsidRPr="00F45100" w:rsidRDefault="00161DFB" w:rsidP="00161DFB">
      <w:pPr>
        <w:jc w:val="both"/>
        <w:rPr>
          <w:rFonts w:cs="Arial"/>
        </w:rPr>
      </w:pPr>
    </w:p>
    <w:p w:rsidR="00161DFB" w:rsidRPr="00F45100" w:rsidRDefault="00161DFB" w:rsidP="00161DFB">
      <w:pPr>
        <w:ind w:left="630"/>
        <w:jc w:val="both"/>
        <w:rPr>
          <w:rFonts w:cs="Arial"/>
          <w:snapToGrid w:val="0"/>
        </w:rPr>
      </w:pPr>
      <w:r w:rsidRPr="00F45100">
        <w:rPr>
          <w:rFonts w:cs="Arial"/>
          <w:snapToGrid w:val="0"/>
        </w:rPr>
        <w:t>No technologically feasible alternatives or control alternatives identified as alternate basic equipment for this class and category of source are listed.</w:t>
      </w:r>
    </w:p>
    <w:p w:rsidR="00161DFB" w:rsidRPr="00F45100" w:rsidRDefault="00161DFB" w:rsidP="00161DFB">
      <w:pPr>
        <w:jc w:val="both"/>
        <w:rPr>
          <w:rFonts w:cs="Arial"/>
          <w:noProof/>
        </w:rPr>
      </w:pPr>
    </w:p>
    <w:p w:rsidR="00161DFB" w:rsidRPr="00F45100" w:rsidRDefault="00161DFB" w:rsidP="00161DFB">
      <w:pPr>
        <w:suppressAutoHyphens/>
        <w:ind w:left="360"/>
        <w:jc w:val="both"/>
        <w:rPr>
          <w:rFonts w:cs="Arial"/>
          <w:b/>
          <w:spacing w:val="-2"/>
        </w:rPr>
      </w:pPr>
      <w:r w:rsidRPr="00F45100">
        <w:rPr>
          <w:rFonts w:cs="Arial"/>
          <w:b/>
          <w:spacing w:val="-2"/>
        </w:rPr>
        <w:t>b. Step 2 - Eliminate technologically infeasible options</w:t>
      </w:r>
    </w:p>
    <w:p w:rsidR="00161DFB" w:rsidRPr="00F45100" w:rsidRDefault="00161DFB" w:rsidP="00161DFB">
      <w:pPr>
        <w:suppressAutoHyphens/>
        <w:jc w:val="both"/>
        <w:rPr>
          <w:rFonts w:cs="Arial"/>
          <w:spacing w:val="-2"/>
        </w:rPr>
      </w:pPr>
    </w:p>
    <w:p w:rsidR="00161DFB" w:rsidRPr="00F45100" w:rsidRDefault="00161DFB" w:rsidP="00161DFB">
      <w:pPr>
        <w:ind w:left="630"/>
        <w:jc w:val="both"/>
        <w:rPr>
          <w:rFonts w:cs="Arial"/>
        </w:rPr>
      </w:pPr>
      <w:r w:rsidRPr="00F45100">
        <w:rPr>
          <w:rFonts w:cs="Arial"/>
        </w:rPr>
        <w:t>There are no technologically infeasible options to eliminate from Step 1.</w:t>
      </w:r>
    </w:p>
    <w:p w:rsidR="00161DFB" w:rsidRPr="00F45100" w:rsidRDefault="00161DFB" w:rsidP="00161DFB">
      <w:pPr>
        <w:suppressAutoHyphens/>
        <w:jc w:val="both"/>
        <w:rPr>
          <w:rFonts w:cs="Arial"/>
          <w:spacing w:val="-2"/>
        </w:rPr>
      </w:pPr>
    </w:p>
    <w:p w:rsidR="00161DFB" w:rsidRPr="00F45100" w:rsidRDefault="00161DFB" w:rsidP="00161DFB">
      <w:pPr>
        <w:suppressAutoHyphens/>
        <w:ind w:left="360"/>
        <w:jc w:val="both"/>
        <w:rPr>
          <w:rFonts w:cs="Arial"/>
          <w:b/>
          <w:spacing w:val="-2"/>
        </w:rPr>
      </w:pPr>
      <w:r w:rsidRPr="00F45100">
        <w:rPr>
          <w:rFonts w:cs="Arial"/>
          <w:b/>
          <w:spacing w:val="-2"/>
        </w:rPr>
        <w:t>c. Step 3 - Rank remaining options by control effectiveness</w:t>
      </w:r>
    </w:p>
    <w:p w:rsidR="00161DFB" w:rsidRPr="00F45100" w:rsidRDefault="00161DFB" w:rsidP="00161DFB">
      <w:pPr>
        <w:suppressAutoHyphens/>
        <w:jc w:val="both"/>
        <w:rPr>
          <w:rFonts w:cs="Arial"/>
          <w:spacing w:val="-2"/>
        </w:rPr>
      </w:pPr>
    </w:p>
    <w:p w:rsidR="00161DFB" w:rsidRPr="00F45100" w:rsidRDefault="00161DFB" w:rsidP="00161DFB">
      <w:pPr>
        <w:ind w:left="720"/>
        <w:jc w:val="both"/>
        <w:rPr>
          <w:rFonts w:cs="Arial"/>
        </w:rPr>
      </w:pPr>
      <w:r w:rsidRPr="00F45100">
        <w:rPr>
          <w:rFonts w:cs="Arial"/>
        </w:rPr>
        <w:t xml:space="preserve">No ranking needs to be done because only one control option is listed in Step 1. </w:t>
      </w:r>
    </w:p>
    <w:p w:rsidR="00161DFB" w:rsidRPr="00F45100" w:rsidRDefault="00161DFB" w:rsidP="00161DFB">
      <w:pPr>
        <w:pStyle w:val="Header"/>
        <w:tabs>
          <w:tab w:val="clear" w:pos="4320"/>
          <w:tab w:val="clear" w:pos="8640"/>
        </w:tabs>
        <w:jc w:val="both"/>
        <w:rPr>
          <w:rFonts w:cs="Arial"/>
          <w:szCs w:val="24"/>
        </w:rPr>
      </w:pPr>
    </w:p>
    <w:p w:rsidR="00161DFB" w:rsidRPr="00F45100" w:rsidRDefault="00161DFB" w:rsidP="00161DFB">
      <w:pPr>
        <w:ind w:left="360"/>
        <w:jc w:val="both"/>
        <w:rPr>
          <w:rFonts w:cs="Arial"/>
          <w:b/>
          <w:bCs/>
        </w:rPr>
      </w:pPr>
      <w:r w:rsidRPr="00F45100">
        <w:rPr>
          <w:rFonts w:cs="Arial"/>
          <w:b/>
          <w:bCs/>
        </w:rPr>
        <w:t>d. Step 4 - Cost Effectiveness Analysis</w:t>
      </w:r>
    </w:p>
    <w:p w:rsidR="00161DFB" w:rsidRPr="00F45100" w:rsidRDefault="00161DFB" w:rsidP="00161DFB">
      <w:pPr>
        <w:jc w:val="both"/>
        <w:rPr>
          <w:rFonts w:cs="Arial"/>
        </w:rPr>
      </w:pPr>
    </w:p>
    <w:p w:rsidR="00161DFB" w:rsidRPr="00F45100" w:rsidRDefault="00161DFB" w:rsidP="00161DFB">
      <w:pPr>
        <w:ind w:left="630"/>
        <w:jc w:val="both"/>
        <w:rPr>
          <w:rFonts w:cs="Arial"/>
        </w:rPr>
      </w:pPr>
      <w:r w:rsidRPr="00F45100">
        <w:rPr>
          <w:rFonts w:cs="Arial"/>
        </w:rPr>
        <w:t xml:space="preserve">The applicant has proposed the only control option listed for each pollutant.  Therefore, a cost effectiveness analysis is not required. </w:t>
      </w:r>
    </w:p>
    <w:p w:rsidR="00161DFB" w:rsidRPr="00F45100" w:rsidRDefault="00161DFB" w:rsidP="00161DFB">
      <w:pPr>
        <w:jc w:val="both"/>
        <w:rPr>
          <w:rFonts w:cs="Arial"/>
        </w:rPr>
      </w:pPr>
    </w:p>
    <w:p w:rsidR="00161DFB" w:rsidRPr="00F45100" w:rsidRDefault="00161DFB" w:rsidP="00161DFB">
      <w:pPr>
        <w:suppressAutoHyphens/>
        <w:ind w:left="360"/>
        <w:jc w:val="both"/>
        <w:rPr>
          <w:rFonts w:cs="Arial"/>
          <w:b/>
          <w:spacing w:val="-2"/>
        </w:rPr>
      </w:pPr>
      <w:r w:rsidRPr="00F45100">
        <w:rPr>
          <w:rFonts w:cs="Arial"/>
          <w:b/>
          <w:spacing w:val="-2"/>
        </w:rPr>
        <w:t>e. Step 5 - Select BACT</w:t>
      </w:r>
    </w:p>
    <w:p w:rsidR="00161DFB" w:rsidRPr="00F45100" w:rsidRDefault="00161DFB" w:rsidP="00161DFB">
      <w:pPr>
        <w:suppressAutoHyphens/>
        <w:jc w:val="both"/>
        <w:rPr>
          <w:rFonts w:cs="Arial"/>
          <w:b/>
          <w:spacing w:val="-2"/>
        </w:rPr>
      </w:pPr>
    </w:p>
    <w:p w:rsidR="00161DFB" w:rsidRPr="00F45100" w:rsidRDefault="00161DFB" w:rsidP="00161DFB">
      <w:pPr>
        <w:ind w:left="720"/>
        <w:jc w:val="both"/>
        <w:rPr>
          <w:rFonts w:cs="Arial"/>
        </w:rPr>
      </w:pPr>
      <w:r w:rsidRPr="00F45100">
        <w:rPr>
          <w:rFonts w:cs="Arial"/>
        </w:rPr>
        <w:t xml:space="preserve">BACT for </w:t>
      </w:r>
      <w:r w:rsidRPr="00F45100">
        <w:rPr>
          <w:rFonts w:cs="Arial"/>
          <w:bCs/>
        </w:rPr>
        <w:t>NOx</w:t>
      </w:r>
      <w:r w:rsidRPr="00F45100">
        <w:rPr>
          <w:rFonts w:cs="Arial"/>
        </w:rPr>
        <w:t xml:space="preserve"> is the use of a natural gas or LPG</w:t>
      </w:r>
      <w:r>
        <w:rPr>
          <w:rFonts w:cs="Arial"/>
        </w:rPr>
        <w:t>-</w:t>
      </w:r>
      <w:r w:rsidRPr="00F45100">
        <w:rPr>
          <w:rFonts w:cs="Arial"/>
        </w:rPr>
        <w:t xml:space="preserve">fired burner.  The facility is proposing to meet BACT by the use of a </w:t>
      </w:r>
      <w:r w:rsidRPr="00BF2922">
        <w:rPr>
          <w:rFonts w:cs="Arial"/>
          <w:color w:val="0000FF"/>
        </w:rPr>
        <w:t>{natural gas-fired or LPG</w:t>
      </w:r>
      <w:r>
        <w:rPr>
          <w:rFonts w:cs="Arial"/>
          <w:color w:val="0000FF"/>
        </w:rPr>
        <w:t>-</w:t>
      </w:r>
      <w:r w:rsidRPr="00BF2922">
        <w:rPr>
          <w:rFonts w:cs="Arial"/>
          <w:color w:val="0000FF"/>
        </w:rPr>
        <w:t xml:space="preserve">fired} </w:t>
      </w:r>
      <w:r w:rsidRPr="00F45100">
        <w:rPr>
          <w:rFonts w:cs="Arial"/>
        </w:rPr>
        <w:t>burner.</w:t>
      </w:r>
      <w:r>
        <w:rPr>
          <w:rFonts w:cs="Arial"/>
        </w:rPr>
        <w:t xml:space="preserve">  Therefore, BACT for </w:t>
      </w:r>
      <w:r w:rsidRPr="0026457F">
        <w:rPr>
          <w:rFonts w:cs="Arial"/>
          <w:color w:val="000000"/>
        </w:rPr>
        <w:t>NO</w:t>
      </w:r>
      <w:r w:rsidRPr="0026457F">
        <w:rPr>
          <w:rFonts w:cs="Arial"/>
          <w:color w:val="000000"/>
          <w:vertAlign w:val="subscript"/>
        </w:rPr>
        <w:t>X</w:t>
      </w:r>
      <w:r>
        <w:rPr>
          <w:rFonts w:cs="Arial"/>
        </w:rPr>
        <w:t xml:space="preserve"> is satisfied by the use of a natural gas or LPG-fired burner.</w:t>
      </w:r>
    </w:p>
    <w:p w:rsidR="00161DFB" w:rsidRPr="00F724A7" w:rsidRDefault="00161DFB" w:rsidP="00161DFB">
      <w:pPr>
        <w:tabs>
          <w:tab w:val="left" w:pos="720"/>
        </w:tabs>
        <w:autoSpaceDE w:val="0"/>
        <w:autoSpaceDN w:val="0"/>
        <w:adjustRightInd w:val="0"/>
        <w:ind w:left="720"/>
        <w:jc w:val="both"/>
        <w:rPr>
          <w:rFonts w:cs="Arial"/>
          <w:szCs w:val="24"/>
        </w:rPr>
      </w:pPr>
    </w:p>
    <w:p w:rsidR="00161DFB" w:rsidRPr="00F724A7" w:rsidRDefault="00161DFB" w:rsidP="00161DFB">
      <w:pPr>
        <w:suppressAutoHyphens/>
        <w:jc w:val="both"/>
        <w:rPr>
          <w:rFonts w:cs="Arial"/>
          <w:spacing w:val="-3"/>
        </w:rPr>
      </w:pPr>
    </w:p>
    <w:p w:rsidR="00161DFB" w:rsidRPr="00F724A7" w:rsidRDefault="00161DFB" w:rsidP="00161DFB">
      <w:pPr>
        <w:tabs>
          <w:tab w:val="left" w:pos="360"/>
        </w:tabs>
        <w:jc w:val="both"/>
        <w:rPr>
          <w:rFonts w:cs="Arial"/>
          <w:b/>
          <w:szCs w:val="24"/>
        </w:rPr>
      </w:pPr>
    </w:p>
    <w:p w:rsidR="00161DFB" w:rsidRPr="0093312A" w:rsidRDefault="00161DFB" w:rsidP="00161DFB">
      <w:pPr>
        <w:jc w:val="both"/>
        <w:rPr>
          <w:rFonts w:cs="Arial"/>
          <w:i/>
          <w:color w:val="FF0000"/>
        </w:rPr>
      </w:pPr>
      <w:r w:rsidRPr="00F724A7">
        <w:rPr>
          <w:rFonts w:cs="Arial"/>
          <w:b/>
        </w:rPr>
        <w:br w:type="page"/>
      </w:r>
      <w:r w:rsidRPr="0093312A">
        <w:rPr>
          <w:rFonts w:cs="Arial"/>
          <w:i/>
          <w:color w:val="FF0000"/>
        </w:rPr>
        <w:lastRenderedPageBreak/>
        <w:t>{Use if T-BACT is triggered for PM10, otherwise delete.}</w:t>
      </w:r>
    </w:p>
    <w:p w:rsidR="00161DFB" w:rsidRPr="00F724A7" w:rsidRDefault="00161DFB" w:rsidP="00161DFB">
      <w:pPr>
        <w:tabs>
          <w:tab w:val="left" w:pos="360"/>
        </w:tabs>
        <w:jc w:val="both"/>
        <w:rPr>
          <w:rFonts w:cs="Arial"/>
          <w:b/>
          <w:szCs w:val="24"/>
        </w:rPr>
      </w:pPr>
      <w:r w:rsidRPr="00F724A7">
        <w:rPr>
          <w:rFonts w:cs="Arial"/>
          <w:b/>
          <w:szCs w:val="24"/>
        </w:rPr>
        <w:t>Top</w:t>
      </w:r>
      <w:r>
        <w:rPr>
          <w:rFonts w:cs="Arial"/>
          <w:b/>
          <w:szCs w:val="24"/>
        </w:rPr>
        <w:t>-</w:t>
      </w:r>
      <w:r w:rsidRPr="00F724A7">
        <w:rPr>
          <w:rFonts w:cs="Arial"/>
          <w:b/>
          <w:szCs w:val="24"/>
        </w:rPr>
        <w:t xml:space="preserve">Down BACT Analysis </w:t>
      </w:r>
    </w:p>
    <w:p w:rsidR="00161DFB" w:rsidRPr="00F724A7" w:rsidRDefault="00161DFB" w:rsidP="00161DFB">
      <w:pPr>
        <w:tabs>
          <w:tab w:val="left" w:pos="720"/>
        </w:tabs>
        <w:ind w:left="360"/>
        <w:jc w:val="both"/>
        <w:rPr>
          <w:rFonts w:cs="Arial"/>
          <w:b/>
          <w:bCs/>
        </w:rPr>
      </w:pPr>
    </w:p>
    <w:p w:rsidR="00492262" w:rsidRPr="00957981" w:rsidRDefault="00492262" w:rsidP="00492262">
      <w:pPr>
        <w:pStyle w:val="Heading9"/>
      </w:pPr>
      <w:r w:rsidRPr="00957981">
        <w:t>BACT Analysis for PM10 Emissions:</w:t>
      </w:r>
    </w:p>
    <w:p w:rsidR="00492262" w:rsidRPr="00957981" w:rsidRDefault="00492262" w:rsidP="00492262">
      <w:pPr>
        <w:suppressAutoHyphens/>
        <w:jc w:val="both"/>
        <w:rPr>
          <w:rFonts w:cs="Arial"/>
          <w:spacing w:val="-2"/>
        </w:rPr>
      </w:pPr>
    </w:p>
    <w:p w:rsidR="00492262" w:rsidRPr="00957981" w:rsidRDefault="00492262" w:rsidP="00492262">
      <w:pPr>
        <w:suppressAutoHyphens/>
        <w:ind w:left="360"/>
        <w:jc w:val="both"/>
        <w:rPr>
          <w:rFonts w:cs="Arial"/>
          <w:b/>
          <w:spacing w:val="-2"/>
        </w:rPr>
      </w:pPr>
      <w:r w:rsidRPr="00957981">
        <w:rPr>
          <w:rFonts w:cs="Arial"/>
          <w:b/>
          <w:spacing w:val="-2"/>
        </w:rPr>
        <w:t>a. Step 1 - Identify all control technologies</w:t>
      </w:r>
    </w:p>
    <w:p w:rsidR="00492262" w:rsidRPr="00957981" w:rsidRDefault="00492262" w:rsidP="00492262">
      <w:pPr>
        <w:suppressAutoHyphens/>
        <w:jc w:val="both"/>
        <w:rPr>
          <w:rFonts w:cs="Arial"/>
          <w:spacing w:val="-2"/>
        </w:rPr>
      </w:pPr>
    </w:p>
    <w:p w:rsidR="00492262" w:rsidRPr="00957981" w:rsidRDefault="00492262" w:rsidP="00492262">
      <w:pPr>
        <w:ind w:left="720"/>
        <w:jc w:val="both"/>
        <w:rPr>
          <w:rFonts w:cs="Arial"/>
        </w:rPr>
      </w:pPr>
      <w:r w:rsidRPr="00957981">
        <w:rPr>
          <w:rFonts w:cs="Arial"/>
        </w:rPr>
        <w:t>The SJVUAPCD BACT Clearinghouse guideline 4.2.1 identifies achieved in practice and alternate basic equipment BACT for automotive spray painting operations, &lt;5.0 MMBtu/hr:</w:t>
      </w:r>
    </w:p>
    <w:p w:rsidR="00492262" w:rsidRPr="00957981" w:rsidRDefault="00492262" w:rsidP="00492262">
      <w:pPr>
        <w:jc w:val="both"/>
        <w:rPr>
          <w:rFonts w:cs="Arial"/>
        </w:rPr>
      </w:pPr>
    </w:p>
    <w:p w:rsidR="00492262" w:rsidRPr="00957981" w:rsidRDefault="00492262" w:rsidP="00492262">
      <w:pPr>
        <w:numPr>
          <w:ilvl w:val="0"/>
          <w:numId w:val="25"/>
        </w:numPr>
        <w:autoSpaceDE w:val="0"/>
        <w:autoSpaceDN w:val="0"/>
        <w:adjustRightInd w:val="0"/>
        <w:spacing w:after="200" w:line="276" w:lineRule="auto"/>
        <w:contextualSpacing/>
        <w:jc w:val="both"/>
        <w:rPr>
          <w:rFonts w:cs="Arial"/>
        </w:rPr>
      </w:pPr>
      <w:r w:rsidRPr="00957981">
        <w:rPr>
          <w:rFonts w:cs="Arial"/>
        </w:rPr>
        <w:t>Spray Booth with Exhaust Filters; 95% control efficiency – achieved in practice</w:t>
      </w:r>
    </w:p>
    <w:p w:rsidR="00492262" w:rsidRPr="00957981" w:rsidRDefault="00492262" w:rsidP="00492262">
      <w:pPr>
        <w:numPr>
          <w:ilvl w:val="0"/>
          <w:numId w:val="25"/>
        </w:numPr>
        <w:autoSpaceDE w:val="0"/>
        <w:autoSpaceDN w:val="0"/>
        <w:adjustRightInd w:val="0"/>
        <w:spacing w:after="200" w:line="276" w:lineRule="auto"/>
        <w:jc w:val="both"/>
        <w:rPr>
          <w:rFonts w:cs="Arial"/>
        </w:rPr>
      </w:pPr>
      <w:r w:rsidRPr="00957981">
        <w:rPr>
          <w:rFonts w:cs="Arial"/>
        </w:rPr>
        <w:t>Other compliant coating methods as stated in Rule 4612 – alternate basic equipment</w:t>
      </w:r>
    </w:p>
    <w:p w:rsidR="00492262" w:rsidRPr="00957981" w:rsidRDefault="00492262" w:rsidP="00492262">
      <w:pPr>
        <w:ind w:left="630"/>
        <w:jc w:val="both"/>
        <w:rPr>
          <w:rFonts w:cs="Arial"/>
          <w:snapToGrid w:val="0"/>
        </w:rPr>
      </w:pPr>
      <w:r w:rsidRPr="00957981">
        <w:rPr>
          <w:rFonts w:cs="Arial"/>
          <w:snapToGrid w:val="0"/>
        </w:rPr>
        <w:t>No technologically feasible alternatives for this class and category of source are listed.</w:t>
      </w:r>
    </w:p>
    <w:p w:rsidR="00492262" w:rsidRPr="00957981" w:rsidRDefault="00492262" w:rsidP="00492262">
      <w:pPr>
        <w:jc w:val="both"/>
        <w:rPr>
          <w:rFonts w:cs="Arial"/>
          <w:noProof/>
        </w:rPr>
      </w:pPr>
    </w:p>
    <w:p w:rsidR="00492262" w:rsidRPr="00957981" w:rsidRDefault="00492262" w:rsidP="00492262">
      <w:pPr>
        <w:suppressAutoHyphens/>
        <w:ind w:left="360"/>
        <w:jc w:val="both"/>
        <w:rPr>
          <w:rFonts w:cs="Arial"/>
          <w:b/>
          <w:spacing w:val="-2"/>
        </w:rPr>
      </w:pPr>
      <w:r w:rsidRPr="00957981">
        <w:rPr>
          <w:rFonts w:cs="Arial"/>
          <w:b/>
          <w:spacing w:val="-2"/>
        </w:rPr>
        <w:t>b. Step 2 - Eliminate technologically infeasible options</w:t>
      </w:r>
    </w:p>
    <w:p w:rsidR="00492262" w:rsidRPr="00957981" w:rsidRDefault="00492262" w:rsidP="00492262">
      <w:pPr>
        <w:suppressAutoHyphens/>
        <w:jc w:val="both"/>
        <w:rPr>
          <w:rFonts w:cs="Arial"/>
          <w:spacing w:val="-2"/>
        </w:rPr>
      </w:pPr>
    </w:p>
    <w:p w:rsidR="00492262" w:rsidRPr="00957981" w:rsidRDefault="00492262" w:rsidP="00492262">
      <w:pPr>
        <w:ind w:left="630"/>
        <w:jc w:val="both"/>
        <w:rPr>
          <w:rFonts w:cs="Arial"/>
          <w:snapToGrid w:val="0"/>
        </w:rPr>
      </w:pPr>
      <w:r w:rsidRPr="00957981">
        <w:rPr>
          <w:rFonts w:cs="Arial"/>
          <w:snapToGrid w:val="0"/>
        </w:rPr>
        <w:t>There are no technologically infeasible options to eliminate from Step 1.</w:t>
      </w:r>
    </w:p>
    <w:p w:rsidR="00492262" w:rsidRPr="00957981" w:rsidRDefault="00492262" w:rsidP="00492262">
      <w:pPr>
        <w:suppressAutoHyphens/>
        <w:ind w:left="360"/>
        <w:jc w:val="both"/>
        <w:rPr>
          <w:rFonts w:cs="Arial"/>
          <w:spacing w:val="-2"/>
        </w:rPr>
      </w:pPr>
    </w:p>
    <w:p w:rsidR="00492262" w:rsidRPr="00957981" w:rsidRDefault="00492262" w:rsidP="00492262">
      <w:pPr>
        <w:suppressAutoHyphens/>
        <w:ind w:left="360"/>
        <w:jc w:val="both"/>
        <w:rPr>
          <w:rFonts w:cs="Arial"/>
          <w:b/>
          <w:spacing w:val="-2"/>
        </w:rPr>
      </w:pPr>
      <w:r w:rsidRPr="00957981">
        <w:rPr>
          <w:rFonts w:cs="Arial"/>
          <w:b/>
          <w:spacing w:val="-2"/>
        </w:rPr>
        <w:t>c. Step 3 - Rank remaining options by control effectiveness</w:t>
      </w:r>
    </w:p>
    <w:p w:rsidR="00492262" w:rsidRPr="00957981" w:rsidRDefault="00492262" w:rsidP="00492262">
      <w:pPr>
        <w:suppressAutoHyphens/>
        <w:jc w:val="both"/>
        <w:rPr>
          <w:rFonts w:cs="Arial"/>
          <w:spacing w:val="-2"/>
        </w:rPr>
      </w:pPr>
    </w:p>
    <w:p w:rsidR="00492262" w:rsidRPr="00957981" w:rsidRDefault="00492262" w:rsidP="00492262">
      <w:pPr>
        <w:numPr>
          <w:ilvl w:val="0"/>
          <w:numId w:val="26"/>
        </w:numPr>
        <w:autoSpaceDE w:val="0"/>
        <w:autoSpaceDN w:val="0"/>
        <w:adjustRightInd w:val="0"/>
        <w:spacing w:after="200" w:line="276" w:lineRule="auto"/>
        <w:ind w:left="1080"/>
        <w:contextualSpacing/>
        <w:jc w:val="both"/>
        <w:rPr>
          <w:rFonts w:cs="Arial"/>
        </w:rPr>
      </w:pPr>
      <w:r w:rsidRPr="00957981">
        <w:rPr>
          <w:rFonts w:cs="Arial"/>
        </w:rPr>
        <w:t>Spray Booth with Exhaust Filters; 95% control efficiency - achieved in practice</w:t>
      </w:r>
    </w:p>
    <w:p w:rsidR="00492262" w:rsidRPr="00957981" w:rsidRDefault="00492262" w:rsidP="00492262">
      <w:pPr>
        <w:numPr>
          <w:ilvl w:val="0"/>
          <w:numId w:val="26"/>
        </w:numPr>
        <w:autoSpaceDE w:val="0"/>
        <w:autoSpaceDN w:val="0"/>
        <w:adjustRightInd w:val="0"/>
        <w:spacing w:after="200" w:line="276" w:lineRule="auto"/>
        <w:ind w:left="1080"/>
        <w:contextualSpacing/>
        <w:jc w:val="both"/>
        <w:rPr>
          <w:rFonts w:cs="Arial"/>
        </w:rPr>
      </w:pPr>
      <w:r w:rsidRPr="00957981">
        <w:rPr>
          <w:rFonts w:cs="Arial"/>
        </w:rPr>
        <w:t xml:space="preserve">Other compliant coating methods as stated in District Rule 4612: 65% transfer efficiency (HVLP) – alternate basic equipment </w:t>
      </w:r>
    </w:p>
    <w:p w:rsidR="00492262" w:rsidRPr="00957981" w:rsidRDefault="00492262" w:rsidP="00492262">
      <w:pPr>
        <w:jc w:val="both"/>
        <w:rPr>
          <w:rFonts w:cs="Arial"/>
          <w:szCs w:val="24"/>
        </w:rPr>
      </w:pPr>
    </w:p>
    <w:p w:rsidR="00492262" w:rsidRPr="00957981" w:rsidRDefault="00492262" w:rsidP="00492262">
      <w:pPr>
        <w:suppressAutoHyphens/>
        <w:ind w:left="360"/>
        <w:jc w:val="both"/>
        <w:rPr>
          <w:rFonts w:cs="Arial"/>
          <w:b/>
          <w:bCs/>
        </w:rPr>
      </w:pPr>
      <w:r w:rsidRPr="00957981">
        <w:rPr>
          <w:rFonts w:cs="Arial"/>
          <w:b/>
          <w:bCs/>
        </w:rPr>
        <w:t xml:space="preserve">d. </w:t>
      </w:r>
      <w:r w:rsidRPr="00957981">
        <w:rPr>
          <w:rFonts w:cs="Arial"/>
          <w:b/>
          <w:spacing w:val="-2"/>
        </w:rPr>
        <w:t>Step</w:t>
      </w:r>
      <w:r w:rsidRPr="00957981">
        <w:rPr>
          <w:rFonts w:cs="Arial"/>
          <w:b/>
          <w:bCs/>
        </w:rPr>
        <w:t xml:space="preserve"> 4 - Cost Effectiveness Analysis</w:t>
      </w:r>
    </w:p>
    <w:p w:rsidR="00492262" w:rsidRPr="00957981" w:rsidRDefault="00492262" w:rsidP="00492262">
      <w:pPr>
        <w:jc w:val="both"/>
        <w:rPr>
          <w:rFonts w:cs="Arial"/>
        </w:rPr>
      </w:pPr>
    </w:p>
    <w:p w:rsidR="00492262" w:rsidRPr="00957981" w:rsidRDefault="00492262" w:rsidP="00492262">
      <w:pPr>
        <w:ind w:left="630"/>
        <w:jc w:val="both"/>
        <w:rPr>
          <w:rFonts w:cs="Arial"/>
        </w:rPr>
      </w:pPr>
      <w:r w:rsidRPr="00957981">
        <w:rPr>
          <w:rFonts w:cs="Arial"/>
        </w:rPr>
        <w:t xml:space="preserve">The applicant </w:t>
      </w:r>
      <w:r w:rsidRPr="00957981">
        <w:rPr>
          <w:rFonts w:cs="Arial"/>
          <w:snapToGrid w:val="0"/>
        </w:rPr>
        <w:t>has</w:t>
      </w:r>
      <w:r w:rsidRPr="00957981">
        <w:rPr>
          <w:rFonts w:cs="Arial"/>
        </w:rPr>
        <w:t xml:space="preserve"> proposed the use of a spray booth and the use of HVLP which has a higher control efficiency than either of the two control option listed above.  Therefore, a cost effectiveness analysis is not required. </w:t>
      </w:r>
    </w:p>
    <w:p w:rsidR="00492262" w:rsidRPr="00957981" w:rsidRDefault="00492262" w:rsidP="00492262">
      <w:pPr>
        <w:jc w:val="both"/>
        <w:rPr>
          <w:rFonts w:cs="Arial"/>
        </w:rPr>
      </w:pPr>
    </w:p>
    <w:p w:rsidR="00492262" w:rsidRPr="00957981" w:rsidRDefault="00492262" w:rsidP="00492262">
      <w:pPr>
        <w:suppressAutoHyphens/>
        <w:ind w:left="360"/>
        <w:jc w:val="both"/>
        <w:rPr>
          <w:rFonts w:cs="Arial"/>
          <w:b/>
          <w:spacing w:val="-2"/>
        </w:rPr>
      </w:pPr>
      <w:r w:rsidRPr="00957981">
        <w:rPr>
          <w:rFonts w:cs="Arial"/>
          <w:b/>
          <w:spacing w:val="-2"/>
        </w:rPr>
        <w:t>e. Step 5 - Select BACT</w:t>
      </w:r>
    </w:p>
    <w:p w:rsidR="00492262" w:rsidRPr="00957981" w:rsidRDefault="00492262" w:rsidP="00492262">
      <w:pPr>
        <w:suppressAutoHyphens/>
        <w:jc w:val="both"/>
        <w:rPr>
          <w:rFonts w:cs="Arial"/>
          <w:b/>
          <w:spacing w:val="-2"/>
        </w:rPr>
      </w:pPr>
    </w:p>
    <w:p w:rsidR="00492262" w:rsidRPr="00957981" w:rsidRDefault="00492262" w:rsidP="00492262">
      <w:pPr>
        <w:ind w:left="720"/>
        <w:jc w:val="both"/>
        <w:rPr>
          <w:rFonts w:cs="Arial"/>
        </w:rPr>
      </w:pPr>
      <w:r w:rsidRPr="00957981">
        <w:rPr>
          <w:rFonts w:cs="Arial"/>
        </w:rPr>
        <w:t xml:space="preserve">BACT for </w:t>
      </w:r>
      <w:r w:rsidRPr="00957981">
        <w:rPr>
          <w:rFonts w:cs="Arial"/>
          <w:snapToGrid w:val="0"/>
        </w:rPr>
        <w:t>PM10</w:t>
      </w:r>
      <w:r w:rsidRPr="00957981">
        <w:rPr>
          <w:rFonts w:cs="Arial"/>
        </w:rPr>
        <w:t xml:space="preserve"> is the use of a spray booth with exhaust filters with a 95% control efficiency.  The facility is proposing to meet BACT by the use of a spray booth with exhaust filters with 95% control efficiency</w:t>
      </w:r>
      <w:r w:rsidRPr="00957981">
        <w:rPr>
          <w:spacing w:val="-2"/>
        </w:rPr>
        <w:t xml:space="preserve"> and the use of HVLP coating equipment therefore,</w:t>
      </w:r>
      <w:r w:rsidRPr="00957981">
        <w:rPr>
          <w:rFonts w:cs="Arial"/>
        </w:rPr>
        <w:t xml:space="preserve"> BACT for </w:t>
      </w:r>
      <w:r w:rsidRPr="00957981">
        <w:rPr>
          <w:rFonts w:cs="Arial"/>
          <w:color w:val="000000"/>
        </w:rPr>
        <w:t>PM10</w:t>
      </w:r>
      <w:r w:rsidRPr="00957981">
        <w:rPr>
          <w:rFonts w:cs="Arial"/>
        </w:rPr>
        <w:t xml:space="preserve"> is satisfied.</w:t>
      </w:r>
    </w:p>
    <w:p w:rsidR="00161DFB" w:rsidRPr="00F724A7" w:rsidRDefault="00161DFB" w:rsidP="00161DFB">
      <w:pPr>
        <w:jc w:val="both"/>
        <w:rPr>
          <w:rFonts w:cs="Arial"/>
          <w:b/>
          <w:bCs/>
          <w:sz w:val="28"/>
        </w:rPr>
      </w:pPr>
    </w:p>
    <w:p w:rsidR="00161DFB" w:rsidRPr="00F724A7" w:rsidRDefault="00161DFB" w:rsidP="00161DFB">
      <w:pPr>
        <w:suppressAutoHyphens/>
        <w:jc w:val="both"/>
        <w:rPr>
          <w:rFonts w:cs="Arial"/>
          <w:spacing w:val="-3"/>
        </w:rPr>
      </w:pPr>
    </w:p>
    <w:p w:rsidR="00161DFB" w:rsidRPr="00F724A7" w:rsidRDefault="00161DFB" w:rsidP="00161DFB">
      <w:pPr>
        <w:jc w:val="both"/>
        <w:rPr>
          <w:bCs/>
          <w:color w:val="000000"/>
        </w:rPr>
      </w:pPr>
      <w:r w:rsidRPr="00F724A7">
        <w:rPr>
          <w:rFonts w:cs="Arial"/>
          <w:b/>
          <w:bCs/>
        </w:rPr>
        <w:br w:type="page"/>
      </w: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center"/>
        <w:rPr>
          <w:b/>
          <w:bCs/>
          <w:sz w:val="32"/>
        </w:rPr>
      </w:pPr>
      <w:r w:rsidRPr="00F724A7">
        <w:rPr>
          <w:b/>
          <w:bCs/>
          <w:sz w:val="32"/>
        </w:rPr>
        <w:t xml:space="preserve">APPENDIX </w:t>
      </w:r>
      <w:r>
        <w:rPr>
          <w:b/>
          <w:bCs/>
          <w:sz w:val="32"/>
        </w:rPr>
        <w:t>E</w:t>
      </w:r>
    </w:p>
    <w:p w:rsidR="00161DFB" w:rsidRDefault="00161DFB" w:rsidP="00492262">
      <w:pPr>
        <w:pStyle w:val="Heading8"/>
      </w:pPr>
      <w:r>
        <w:t>HRA Summary</w:t>
      </w:r>
    </w:p>
    <w:p w:rsidR="00161DFB" w:rsidRPr="00F724A7" w:rsidRDefault="00161DFB" w:rsidP="00161DFB">
      <w:pPr>
        <w:jc w:val="both"/>
        <w:rPr>
          <w:bCs/>
          <w:color w:val="000000"/>
        </w:rPr>
      </w:pPr>
      <w:r>
        <w:rPr>
          <w:b/>
          <w:bCs/>
          <w:color w:val="000000"/>
          <w:sz w:val="28"/>
        </w:rPr>
        <w:br w:type="page"/>
      </w: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both"/>
        <w:rPr>
          <w:color w:val="000000"/>
        </w:rPr>
      </w:pPr>
    </w:p>
    <w:p w:rsidR="00161DFB" w:rsidRPr="00F724A7" w:rsidRDefault="00161DFB" w:rsidP="00161DFB">
      <w:pPr>
        <w:jc w:val="center"/>
        <w:rPr>
          <w:b/>
          <w:bCs/>
          <w:sz w:val="32"/>
        </w:rPr>
      </w:pPr>
      <w:r w:rsidRPr="00F724A7">
        <w:rPr>
          <w:b/>
          <w:bCs/>
          <w:sz w:val="32"/>
        </w:rPr>
        <w:t xml:space="preserve">APPENDIX </w:t>
      </w:r>
      <w:r>
        <w:rPr>
          <w:b/>
          <w:bCs/>
          <w:sz w:val="32"/>
        </w:rPr>
        <w:t>F</w:t>
      </w:r>
    </w:p>
    <w:p w:rsidR="00161DFB" w:rsidRPr="00F724A7" w:rsidRDefault="00161DFB" w:rsidP="00492262">
      <w:pPr>
        <w:pStyle w:val="Heading8"/>
      </w:pPr>
      <w:r>
        <w:t>Emission Profile</w:t>
      </w:r>
    </w:p>
    <w:p w:rsidR="00161DFB" w:rsidRPr="00F724A7" w:rsidRDefault="00161DFB" w:rsidP="00161DFB">
      <w:pPr>
        <w:jc w:val="center"/>
        <w:rPr>
          <w:b/>
          <w:bCs/>
          <w:color w:val="000000"/>
          <w:sz w:val="28"/>
        </w:rPr>
      </w:pPr>
    </w:p>
    <w:p w:rsidR="00161DFB" w:rsidRPr="00F724A7" w:rsidRDefault="00161DFB" w:rsidP="00161DFB">
      <w:pPr>
        <w:jc w:val="both"/>
        <w:rPr>
          <w:rFonts w:cs="Arial"/>
          <w:b/>
          <w:bCs/>
          <w:sz w:val="28"/>
        </w:rPr>
      </w:pPr>
    </w:p>
    <w:p w:rsidR="00161DFB" w:rsidRPr="00F724A7" w:rsidRDefault="00161DFB" w:rsidP="00161DFB">
      <w:pPr>
        <w:jc w:val="both"/>
        <w:rPr>
          <w:rFonts w:cs="Arial"/>
          <w:b/>
          <w:bCs/>
          <w:sz w:val="28"/>
        </w:rPr>
      </w:pPr>
      <w:r w:rsidRPr="00F724A7">
        <w:rPr>
          <w:rFonts w:cs="Arial"/>
          <w:b/>
          <w:bCs/>
          <w:sz w:val="28"/>
        </w:rPr>
        <w:br w:type="page"/>
      </w:r>
    </w:p>
    <w:p w:rsidR="00161DFB" w:rsidRPr="00F724A7" w:rsidRDefault="00161DFB" w:rsidP="00161DFB">
      <w:pPr>
        <w:jc w:val="center"/>
        <w:rPr>
          <w:rFonts w:cs="Arial"/>
          <w:sz w:val="40"/>
        </w:rPr>
      </w:pPr>
      <w:r w:rsidRPr="00F724A7">
        <w:rPr>
          <w:rFonts w:cs="Arial"/>
          <w:sz w:val="40"/>
        </w:rPr>
        <w:lastRenderedPageBreak/>
        <w:t>Permit Conditions</w:t>
      </w:r>
    </w:p>
    <w:p w:rsidR="00161DFB" w:rsidRPr="00F724A7" w:rsidRDefault="00161DFB" w:rsidP="00161DFB">
      <w:pPr>
        <w:jc w:val="both"/>
        <w:rPr>
          <w:rFonts w:cs="Arial"/>
          <w:szCs w:val="24"/>
        </w:rPr>
      </w:pPr>
    </w:p>
    <w:p w:rsidR="00161DFB" w:rsidRPr="00B252B6" w:rsidRDefault="00161DFB" w:rsidP="00161DFB">
      <w:pPr>
        <w:jc w:val="both"/>
        <w:rPr>
          <w:rFonts w:cs="Arial"/>
          <w:i/>
          <w:color w:val="FF0000"/>
          <w:szCs w:val="24"/>
        </w:rPr>
      </w:pPr>
      <w:r w:rsidRPr="00B252B6">
        <w:rPr>
          <w:rFonts w:cs="Arial"/>
          <w:i/>
          <w:color w:val="FF0000"/>
          <w:szCs w:val="24"/>
        </w:rPr>
        <w:t>{Note:  You may copy and paste the following general condition numbers into the PAS conditions screen:}</w:t>
      </w:r>
    </w:p>
    <w:p w:rsidR="00161DFB" w:rsidRPr="00F724A7" w:rsidRDefault="00161DFB" w:rsidP="00161DFB">
      <w:pPr>
        <w:jc w:val="both"/>
        <w:rPr>
          <w:rFonts w:cs="Arial"/>
          <w:szCs w:val="24"/>
        </w:rPr>
      </w:pPr>
    </w:p>
    <w:p w:rsidR="00161DFB" w:rsidRPr="0008385A" w:rsidRDefault="00161DFB" w:rsidP="00161DFB">
      <w:pPr>
        <w:jc w:val="both"/>
        <w:rPr>
          <w:rFonts w:cs="Arial"/>
          <w:b/>
          <w:color w:val="FF0000"/>
          <w:szCs w:val="24"/>
          <w:u w:val="single"/>
        </w:rPr>
      </w:pPr>
      <w:r>
        <w:rPr>
          <w:rFonts w:cs="Arial"/>
          <w:b/>
          <w:color w:val="FF0000"/>
          <w:szCs w:val="24"/>
          <w:u w:val="single"/>
        </w:rPr>
        <w:t>{</w:t>
      </w:r>
      <w:r w:rsidRPr="0008385A">
        <w:rPr>
          <w:rFonts w:cs="Arial"/>
          <w:b/>
          <w:color w:val="FF0000"/>
          <w:szCs w:val="24"/>
          <w:u w:val="single"/>
        </w:rPr>
        <w:t>USE THE FOLLOWING SET OF CONDITIONS FOR A NATURAL GAS-FIRED BOOTH HEATER:</w:t>
      </w:r>
      <w:r>
        <w:rPr>
          <w:rFonts w:cs="Arial"/>
          <w:b/>
          <w:color w:val="FF0000"/>
          <w:szCs w:val="24"/>
          <w:u w:val="single"/>
        </w:rPr>
        <w:t>}</w:t>
      </w:r>
    </w:p>
    <w:p w:rsidR="00161DFB" w:rsidRDefault="00161DFB" w:rsidP="00161DFB">
      <w:pPr>
        <w:jc w:val="both"/>
        <w:rPr>
          <w:rFonts w:cs="Arial"/>
          <w:color w:val="FF0000"/>
          <w:szCs w:val="24"/>
        </w:rPr>
      </w:pPr>
    </w:p>
    <w:p w:rsidR="00161DFB" w:rsidRPr="00223EDB" w:rsidRDefault="00161DFB" w:rsidP="00161DFB">
      <w:pPr>
        <w:tabs>
          <w:tab w:val="left" w:pos="1260"/>
          <w:tab w:val="left" w:pos="1530"/>
        </w:tabs>
        <w:autoSpaceDE w:val="0"/>
        <w:autoSpaceDN w:val="0"/>
        <w:adjustRightInd w:val="0"/>
        <w:jc w:val="both"/>
        <w:rPr>
          <w:rFonts w:cs="Arial"/>
          <w:color w:val="0000FF"/>
          <w:szCs w:val="24"/>
        </w:rPr>
      </w:pPr>
      <w:r w:rsidDel="00B6255A">
        <w:rPr>
          <w:rFonts w:cs="Arial"/>
          <w:color w:val="FF0000"/>
          <w:szCs w:val="24"/>
        </w:rPr>
        <w:t xml:space="preserve"> </w:t>
      </w:r>
      <w:r>
        <w:rPr>
          <w:rFonts w:cs="Arial"/>
          <w:color w:val="0000FF"/>
          <w:szCs w:val="24"/>
        </w:rPr>
        <w:t>[</w:t>
      </w:r>
      <w:r w:rsidRPr="00223EDB">
        <w:rPr>
          <w:rFonts w:cs="Arial"/>
          <w:color w:val="0000FF"/>
          <w:szCs w:val="24"/>
        </w:rPr>
        <w:t>98, 14, 15,</w:t>
      </w:r>
      <w:r w:rsidRPr="002F05EF">
        <w:rPr>
          <w:rFonts w:cs="Arial"/>
          <w:color w:val="0000FF"/>
          <w:szCs w:val="24"/>
        </w:rPr>
        <w:t xml:space="preserve"> </w:t>
      </w:r>
      <w:r>
        <w:rPr>
          <w:rFonts w:cs="Arial"/>
          <w:color w:val="0000FF"/>
          <w:szCs w:val="24"/>
        </w:rPr>
        <w:t>4930, 1535, 4237, 4238, 4241, 4929</w:t>
      </w:r>
      <w:r w:rsidRPr="00FF1131">
        <w:rPr>
          <w:rFonts w:cs="Arial"/>
          <w:color w:val="0000FF"/>
          <w:szCs w:val="24"/>
        </w:rPr>
        <w:t>,</w:t>
      </w:r>
      <w:r>
        <w:rPr>
          <w:rFonts w:cs="Arial"/>
          <w:color w:val="0000FF"/>
          <w:szCs w:val="24"/>
        </w:rPr>
        <w:t xml:space="preserve"> 4239, 4240, 4895, 1904, </w:t>
      </w:r>
      <w:r w:rsidRPr="002F05EF">
        <w:rPr>
          <w:rFonts w:cs="Arial"/>
          <w:color w:val="0000FF"/>
          <w:szCs w:val="24"/>
        </w:rPr>
        <w:t>2905</w:t>
      </w:r>
      <w:r>
        <w:rPr>
          <w:rFonts w:cs="Arial"/>
          <w:color w:val="0000FF"/>
          <w:szCs w:val="24"/>
        </w:rPr>
        <w:t>, 4443, 4896, 4243, 4926, 4927, 4928, 4244]</w:t>
      </w:r>
    </w:p>
    <w:p w:rsidR="00161DFB" w:rsidRPr="00F724A7" w:rsidRDefault="00161DFB" w:rsidP="00161DFB">
      <w:pPr>
        <w:tabs>
          <w:tab w:val="left" w:pos="1260"/>
          <w:tab w:val="left" w:pos="1530"/>
        </w:tabs>
        <w:autoSpaceDE w:val="0"/>
        <w:autoSpaceDN w:val="0"/>
        <w:adjustRightInd w:val="0"/>
        <w:jc w:val="both"/>
        <w:rPr>
          <w:bCs/>
          <w:snapToGrid w:val="0"/>
          <w:color w:val="0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{98} No air contaminant shall be released into the atmosphere which causes a public nuisance. [District Rule 4102]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{14} Particulate matter emissions shall not exceed 0.1 grains/dscf in concentration. [District Rule 4201]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{15} No air contaminant shall be discharged into the atmosphere for a period or periods aggregating more than three minutes in any one hour which is as dark as, or darker than, Ringelmann 1 or 20% opacity. [District Rule 4101]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jc w:val="both"/>
        <w:rPr>
          <w:rFonts w:eastAsia="Calibri" w:cs="Arial"/>
          <w:color w:val="C00000"/>
          <w:szCs w:val="24"/>
        </w:rPr>
      </w:pPr>
      <w:r w:rsidRPr="002F05EF">
        <w:rPr>
          <w:rFonts w:eastAsia="Calibri" w:cs="Arial"/>
          <w:color w:val="C00000"/>
          <w:szCs w:val="24"/>
        </w:rPr>
        <w:t>{</w:t>
      </w:r>
      <w:r>
        <w:rPr>
          <w:rFonts w:eastAsia="Calibri" w:cs="Arial"/>
          <w:color w:val="C00000"/>
          <w:szCs w:val="24"/>
        </w:rPr>
        <w:t>4930</w:t>
      </w:r>
      <w:r w:rsidRPr="002F05EF">
        <w:rPr>
          <w:rFonts w:eastAsia="Calibri" w:cs="Arial"/>
          <w:color w:val="C00000"/>
          <w:szCs w:val="24"/>
        </w:rPr>
        <w:t>} The booth heater shall only be fired on PUC quality natural gas. [District Rule 2201]</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{1535} All coating, except application of primer, shall be conducted in booth with filters in place, fan(s) operating, and doors closed. [District Rule 2201]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{4237} Only high-volume low-pressure (HVLP) spray equipment, electrostatic, brush, dip, or roll coating application equipment, or other application equipment approved by the District in writing, shall be used.  All application equipment shall be operated in accordance with the manufacturer's recommendations. [District Rules 2201 and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{4238} If an HVLP spray gun is used, the operator must demonstrate that the spray gun operates between 0.1 and 10 pounds per square inch, gauge, (psig) air atomizing pressure, measured dynamically at the center of the air cap and at the air horns.  For a gun permanently labeled HVLP by the manufacturer, a satisfactory demonstration shall either be in the form of manufacturer's published technical information or by a demonstration of the operation of the gun using an air pressure tip gauge from the manufacturer of the gun.  For a gun not permanently labeled HVLP by the manufacturer, a satisfactory demonstration shall be based on manufacturer's published technical material and by a demonstration of the operation of the gun using an air pressure tip gauge from the manufacturer of the gun. [District Rule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{4241} All fresh or spent solvents, waste solvent cleaning materials such as cloth, paper, etc., coatings, adhesives, catalysts, and thinners shall be stored in closed, non-absorbent and non-leaking containers. The containers shall remain closed at all times except when depositing or removing the contents of the containers or when the container is empty. [District Rule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Default="00161DFB" w:rsidP="00161DFB">
      <w:pPr>
        <w:tabs>
          <w:tab w:val="left" w:pos="1260"/>
          <w:tab w:val="left" w:pos="1530"/>
        </w:tabs>
        <w:autoSpaceDE w:val="0"/>
        <w:autoSpaceDN w:val="0"/>
        <w:adjustRightInd w:val="0"/>
        <w:jc w:val="both"/>
        <w:rPr>
          <w:iCs/>
          <w:color w:val="C00000"/>
        </w:rPr>
      </w:pPr>
      <w:r w:rsidRPr="002F05EF">
        <w:rPr>
          <w:iCs/>
          <w:color w:val="C00000"/>
        </w:rPr>
        <w:lastRenderedPageBreak/>
        <w:t>{4929} No coatings, solvents, or additives containing any of the following compounds shall be used: lead compounds, hexavalent chromium, cadmium, and/or nickel compounds. [District Rule 4102]</w:t>
      </w:r>
    </w:p>
    <w:p w:rsidR="00A852DA" w:rsidRPr="002F05EF" w:rsidRDefault="00A852DA"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{4239} For solvent cleaning operations other than for bug and tar removal, the permittee shall not use solvents that have VOC content greater than 25 g/l (0.21 lb/gal) of cleaning material. [District Rule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{4240} For bug and tar removal, the permittee shall not use any material other than bug and tar remover regulated under the Consumer Products Regulation (California Code of Regulations Section 94507 et seq.). [District Rule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{4895} The VOC Regulatory content of coatings, as applied, shall not exceed any of the following limits: adhesion promoter 540 g/l (4.5 lb/gal), clear coating 250 g/l (2.1 lb/gal), color coating 420 g/l (3.5 lb/gal), multi-color coating 680 g/l (5.7 lb/gal), pretreatment coating 660 g/l (5.5 lb/gal), primer 250 g/l (2.1 lb/gal), primer sealer 250 g/l (2.1 lb/gal), single-stage coating 340 g/l (2.8 lb/gal), temporary protective coating 60 g/l (0.5 lb/gal), truck bed liner coating 310 g/l (2.6 lb/gal), underbody coating 430 g/l (3.6 lb/gal), uniform finish coating 540 g/l (4.5 lb/gal), and any other coating type 250 g/l (2.1 lb/gal).  The VOC Regulatory content for coatings shall be defined as the VOC in grams per liter of coating (or pounds per gallon of coating), excluding water and exempt compounds. [District Rules 2201 and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8509A3" w:rsidRPr="007D4604" w:rsidRDefault="008509A3" w:rsidP="008509A3">
      <w:pPr>
        <w:suppressAutoHyphens/>
        <w:jc w:val="both"/>
        <w:rPr>
          <w:color w:val="990000"/>
        </w:rPr>
      </w:pPr>
      <w:r w:rsidRPr="0093312A">
        <w:rPr>
          <w:rFonts w:cs="Arial"/>
          <w:color w:val="990000"/>
        </w:rPr>
        <w:t xml:space="preserve">Particulate matter (PM10) emission rate (including painting and priming) shall not </w:t>
      </w:r>
      <w:r>
        <w:rPr>
          <w:rFonts w:cs="Arial"/>
          <w:color w:val="990000"/>
        </w:rPr>
        <w:t>exceed either of the following limits: XX.X</w:t>
      </w:r>
      <w:r w:rsidRPr="0093312A">
        <w:rPr>
          <w:rFonts w:cs="Arial"/>
          <w:color w:val="990000"/>
        </w:rPr>
        <w:t xml:space="preserve"> lb/day</w:t>
      </w:r>
      <w:r>
        <w:rPr>
          <w:rFonts w:cs="Arial"/>
          <w:color w:val="990000"/>
        </w:rPr>
        <w:t>; XXX lb/year</w:t>
      </w:r>
      <w:r w:rsidRPr="0093312A">
        <w:rPr>
          <w:rFonts w:cs="Arial"/>
          <w:color w:val="990000"/>
        </w:rPr>
        <w:t>. [District Rule 2201]</w:t>
      </w:r>
    </w:p>
    <w:p w:rsidR="008509A3" w:rsidRPr="007D4604" w:rsidRDefault="008509A3" w:rsidP="008509A3">
      <w:pPr>
        <w:suppressAutoHyphens/>
        <w:ind w:left="720"/>
        <w:jc w:val="both"/>
        <w:rPr>
          <w:color w:val="990000"/>
        </w:rPr>
      </w:pPr>
    </w:p>
    <w:p w:rsidR="008509A3" w:rsidRPr="007D4604" w:rsidRDefault="008509A3" w:rsidP="008509A3">
      <w:pPr>
        <w:suppressAutoHyphens/>
        <w:jc w:val="both"/>
        <w:rPr>
          <w:color w:val="990000"/>
        </w:rPr>
      </w:pPr>
      <w:r>
        <w:rPr>
          <w:rFonts w:cs="Arial"/>
          <w:color w:val="990000"/>
        </w:rPr>
        <w:t>Volatile organic compound (VOC) emission rate (including painting and priming) shall not exceed either of the following limits: XX.X lb/day; X,XXX lb/year. [District Rule 2201]</w:t>
      </w:r>
    </w:p>
    <w:p w:rsidR="00161DFB" w:rsidRPr="002F05EF" w:rsidRDefault="00161DFB" w:rsidP="00161DFB">
      <w:pPr>
        <w:suppressAutoHyphens/>
        <w:jc w:val="both"/>
        <w:rPr>
          <w:color w:val="C00000"/>
        </w:rPr>
      </w:pPr>
    </w:p>
    <w:p w:rsidR="00161DFB" w:rsidRDefault="0082644E" w:rsidP="00161DFB">
      <w:pPr>
        <w:suppressAutoHyphens/>
        <w:jc w:val="both"/>
        <w:rPr>
          <w:color w:val="C00000"/>
        </w:rPr>
      </w:pPr>
      <w:r w:rsidRPr="0093312A">
        <w:rPr>
          <w:color w:val="990000"/>
        </w:rPr>
        <w:t>PM10 emissions from the use of the primer outside of the booth - including pretreatment, surfacer, and sealer - shall not exceed 2.0 pounds per day</w:t>
      </w:r>
      <w:r>
        <w:rPr>
          <w:color w:val="990000"/>
        </w:rPr>
        <w:t>.  Daily PM10 emissions from the use of primer outside the booth shall be calculated as follows:</w:t>
      </w:r>
      <w:r w:rsidRPr="0093312A">
        <w:rPr>
          <w:color w:val="990000"/>
        </w:rPr>
        <w:t xml:space="preserve"> </w:t>
      </w:r>
      <w:r>
        <w:rPr>
          <w:color w:val="990000"/>
        </w:rPr>
        <w:t>Solids content (lb/gallon) x usage (gallon/day) x (1 - 0.75)</w:t>
      </w:r>
      <w:r w:rsidRPr="0093312A">
        <w:rPr>
          <w:color w:val="990000"/>
        </w:rPr>
        <w:t>.</w:t>
      </w:r>
      <w:r w:rsidR="00161DFB" w:rsidRPr="002F05EF">
        <w:rPr>
          <w:color w:val="C00000"/>
        </w:rPr>
        <w:t xml:space="preserve"> [District Rule 2201]</w:t>
      </w:r>
    </w:p>
    <w:p w:rsidR="002C4606" w:rsidRDefault="002C4606" w:rsidP="00161DFB">
      <w:pPr>
        <w:suppressAutoHyphens/>
        <w:jc w:val="both"/>
        <w:rPr>
          <w:color w:val="C00000"/>
        </w:rPr>
      </w:pPr>
    </w:p>
    <w:p w:rsidR="002C4606" w:rsidRPr="002F05EF" w:rsidRDefault="002C4606" w:rsidP="00161DFB">
      <w:pPr>
        <w:suppressAutoHyphens/>
        <w:jc w:val="both"/>
        <w:rPr>
          <w:color w:val="C00000"/>
        </w:rPr>
      </w:pPr>
      <w:r w:rsidRPr="0093312A">
        <w:rPr>
          <w:color w:val="990000"/>
        </w:rPr>
        <w:t xml:space="preserve">PM10 emissions from the use of the primer </w:t>
      </w:r>
      <w:r>
        <w:rPr>
          <w:color w:val="990000"/>
        </w:rPr>
        <w:t>inside</w:t>
      </w:r>
      <w:r w:rsidRPr="0093312A">
        <w:rPr>
          <w:color w:val="990000"/>
        </w:rPr>
        <w:t xml:space="preserve"> of the booth shall not exceed </w:t>
      </w:r>
      <w:r>
        <w:rPr>
          <w:color w:val="990000"/>
        </w:rPr>
        <w:t>XX.X</w:t>
      </w:r>
      <w:r w:rsidRPr="0093312A">
        <w:rPr>
          <w:color w:val="990000"/>
        </w:rPr>
        <w:t xml:space="preserve"> pounds per day</w:t>
      </w:r>
      <w:r>
        <w:rPr>
          <w:color w:val="990000"/>
        </w:rPr>
        <w:t>.  Daily PM10 emissions from the use of primer outside the booth shall be calculated as follows:</w:t>
      </w:r>
      <w:r w:rsidRPr="0093312A">
        <w:rPr>
          <w:color w:val="990000"/>
        </w:rPr>
        <w:t xml:space="preserve"> </w:t>
      </w:r>
      <w:r>
        <w:rPr>
          <w:color w:val="990000"/>
        </w:rPr>
        <w:t>Solids content (lb/gallon) x usage (gallon/day) x (1 - 0.75) x (1 - 0.95)</w:t>
      </w:r>
      <w:r w:rsidR="00B928CB">
        <w:rPr>
          <w:color w:val="990000"/>
        </w:rPr>
        <w:t xml:space="preserve">. </w:t>
      </w:r>
      <w:r w:rsidR="00B928CB" w:rsidRPr="002F05EF">
        <w:rPr>
          <w:color w:val="C00000"/>
        </w:rPr>
        <w:t>[District Rule 2201]</w:t>
      </w:r>
    </w:p>
    <w:p w:rsidR="00161DFB" w:rsidRPr="002F05EF" w:rsidRDefault="00161DFB" w:rsidP="00161DFB">
      <w:pPr>
        <w:suppressAutoHyphens/>
        <w:jc w:val="both"/>
        <w:rPr>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{2905} Emissions from the burner shall not exceed any of the following limits: 0.10 lb-NOx/MMBtu, 0.00285 lb-SOx/MMBtu, 0.0076 lb-PM10/MMBtu, 0.084 lb-CO/MMBtu, or 0.0055 lb-VOC/MMBtu. [District Rule 2201]</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{4443} Permittee shall maintain daily records of quantity (gallons) and solids content of primer applied outside the booth.  Permittee shall also maintain daily records of VOC content as applied (lb/gal) of each coating used, quantity (gallons) of each coating used, and calculated daily VOC emissions. [District Rule 1070]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jc w:val="both"/>
        <w:rPr>
          <w:rFonts w:cs="Arial"/>
          <w:color w:val="C00000"/>
        </w:rPr>
      </w:pPr>
      <w:r w:rsidRPr="002F05EF">
        <w:rPr>
          <w:rFonts w:cs="Arial"/>
          <w:color w:val="C00000"/>
        </w:rPr>
        <w:t xml:space="preserve">{4896} The permittee shall maintain records on a daily basis and have available at all times the following: a current list of all coatings used that includes the material name and manufacturer, </w:t>
      </w:r>
      <w:r w:rsidRPr="002F05EF">
        <w:rPr>
          <w:rFonts w:cs="Arial"/>
          <w:color w:val="C00000"/>
        </w:rPr>
        <w:lastRenderedPageBreak/>
        <w:t>application method, coating type and mix ratio specific to the coating, the VOC Actual for Coatings and VOC Regulatory for Coatings as applied, and the quantity of each type of coating used; current manufacturer specification sheets, material safety data sheets (MSDS), technical data sheets, or air quality data sheets, which list the VOC Actual for Coatings and VOC Regulatory for Coatings of each ready-to-spray coating and automotive coating components; and purchase records identifying the coating type, name, and volume of coatings bought. [District Rules 2201 and 4612]</w:t>
      </w:r>
    </w:p>
    <w:p w:rsidR="00161DFB" w:rsidRPr="002F05EF" w:rsidRDefault="00161DFB" w:rsidP="00161DFB">
      <w:pPr>
        <w:jc w:val="both"/>
        <w:rPr>
          <w:rFonts w:cs="Arial"/>
          <w:color w:val="C00000"/>
        </w:rPr>
      </w:pPr>
      <w:r w:rsidRPr="002F05EF">
        <w:rPr>
          <w:rFonts w:cs="Arial"/>
          <w:color w:val="C00000"/>
        </w:rPr>
        <w:t>{4243} The permittee shall keep the following records for each solvent used for cleaning activities: the quantity of solvent used; a copy of the manufacturer's product data or material safety data sheet (MSDS); the solvent's name and manufacturer, the VOC content of the solvent in grams/liter or pounds/gallon, and the mix ratio and VOC content of the batch when the solvent is a mixture of different materials blended by the permittee. [District Rules 2201 and 4612]</w:t>
      </w:r>
    </w:p>
    <w:p w:rsidR="00161DFB" w:rsidRPr="002F05EF" w:rsidRDefault="00161DFB" w:rsidP="00161DFB">
      <w:pPr>
        <w:jc w:val="both"/>
        <w:rPr>
          <w:rFonts w:cs="Arial"/>
          <w:color w:val="C00000"/>
          <w:szCs w:val="24"/>
        </w:rPr>
      </w:pPr>
    </w:p>
    <w:p w:rsidR="00161DFB" w:rsidRPr="002F05EF" w:rsidRDefault="00161DFB" w:rsidP="00161DFB">
      <w:pPr>
        <w:jc w:val="both"/>
        <w:rPr>
          <w:rFonts w:cs="Arial"/>
          <w:color w:val="C00000"/>
          <w:szCs w:val="24"/>
        </w:rPr>
      </w:pPr>
      <w:r w:rsidRPr="002F05EF">
        <w:rPr>
          <w:rFonts w:cs="Arial"/>
          <w:color w:val="C00000"/>
          <w:szCs w:val="24"/>
        </w:rPr>
        <w:t xml:space="preserve">{4926} Daily VOC emissions of each coating and/or solvent shall be calculated as follows: daily VOC emissions = VOC content (lb/gallon) as applied x usage (gallon/day). Total daily VOC emissions is the sum of VOC emissions from all coatings and/or solvents used. [District Rule 2201] </w:t>
      </w:r>
    </w:p>
    <w:p w:rsidR="00161DFB" w:rsidRPr="002F05EF" w:rsidRDefault="00161DFB" w:rsidP="00161DFB">
      <w:pPr>
        <w:jc w:val="both"/>
        <w:rPr>
          <w:rFonts w:cs="Arial"/>
          <w:color w:val="C00000"/>
          <w:szCs w:val="24"/>
        </w:rPr>
      </w:pPr>
    </w:p>
    <w:p w:rsidR="00161DFB" w:rsidRPr="002F05EF" w:rsidRDefault="00161DFB" w:rsidP="00161DFB">
      <w:pPr>
        <w:jc w:val="both"/>
        <w:rPr>
          <w:rFonts w:cs="Arial"/>
          <w:color w:val="C00000"/>
          <w:szCs w:val="24"/>
        </w:rPr>
      </w:pPr>
      <w:r w:rsidRPr="002F05EF">
        <w:rPr>
          <w:rFonts w:cs="Arial"/>
          <w:color w:val="C00000"/>
          <w:szCs w:val="24"/>
        </w:rPr>
        <w:t xml:space="preserve">{4927} On a monthly basis, the permittee shall calculate and record the VOC emissions in pounds from this unit for the prior calendar month. [District Rule 2201] </w:t>
      </w:r>
    </w:p>
    <w:p w:rsidR="00161DFB" w:rsidRPr="002F05EF" w:rsidRDefault="00161DFB" w:rsidP="00161DFB">
      <w:pPr>
        <w:jc w:val="both"/>
        <w:rPr>
          <w:rFonts w:cs="Arial"/>
          <w:color w:val="C00000"/>
          <w:szCs w:val="24"/>
        </w:rPr>
      </w:pPr>
    </w:p>
    <w:p w:rsidR="00161DFB" w:rsidRPr="002F05EF" w:rsidRDefault="00161DFB" w:rsidP="00161DFB">
      <w:pPr>
        <w:jc w:val="both"/>
        <w:rPr>
          <w:rFonts w:cs="Arial"/>
          <w:color w:val="C00000"/>
          <w:szCs w:val="24"/>
        </w:rPr>
      </w:pPr>
      <w:r w:rsidRPr="002F05EF">
        <w:rPr>
          <w:rFonts w:cs="Arial"/>
          <w:color w:val="C00000"/>
          <w:szCs w:val="24"/>
        </w:rPr>
        <w:t xml:space="preserve">{4928} On a monthly basis, the permittee shall calculate and record the facility-wide VOC emissions in pounds for the prior 12 calendar month period. The facility-wide VOC emissions shall be calculated by summing the VOC emissions from the previous 12 calendar months from every permitted unit at this facility. [District Rule 2201]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{4244} Records shall be retained on-site for a minimum of five years and made available for District inspection upon request. [District Rules 2201 and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08385A" w:rsidRDefault="00161DFB" w:rsidP="00161DFB">
      <w:pPr>
        <w:jc w:val="both"/>
        <w:rPr>
          <w:rFonts w:cs="Arial"/>
          <w:b/>
          <w:color w:val="FF0000"/>
          <w:szCs w:val="24"/>
          <w:u w:val="single"/>
        </w:rPr>
      </w:pPr>
      <w:r>
        <w:rPr>
          <w:bCs/>
          <w:snapToGrid w:val="0"/>
          <w:color w:val="000000"/>
        </w:rPr>
        <w:br w:type="page"/>
      </w:r>
      <w:r>
        <w:rPr>
          <w:bCs/>
          <w:snapToGrid w:val="0"/>
          <w:color w:val="000000"/>
        </w:rPr>
        <w:lastRenderedPageBreak/>
        <w:t>{</w:t>
      </w:r>
      <w:r w:rsidRPr="000815C4">
        <w:rPr>
          <w:rFonts w:cs="Arial"/>
          <w:b/>
          <w:color w:val="FF0000"/>
          <w:szCs w:val="24"/>
          <w:u w:val="single"/>
        </w:rPr>
        <w:t>USE THE FOLLOWING SET OF CONDITIONS FOR A LPG</w:t>
      </w:r>
      <w:r>
        <w:rPr>
          <w:rFonts w:cs="Arial"/>
          <w:b/>
          <w:color w:val="FF0000"/>
          <w:szCs w:val="24"/>
          <w:u w:val="single"/>
        </w:rPr>
        <w:t>-</w:t>
      </w:r>
      <w:r w:rsidRPr="000815C4">
        <w:rPr>
          <w:rFonts w:cs="Arial"/>
          <w:b/>
          <w:color w:val="FF0000"/>
          <w:szCs w:val="24"/>
          <w:u w:val="single"/>
        </w:rPr>
        <w:t>FIRED BOOTH HEATER:</w:t>
      </w:r>
      <w:r>
        <w:rPr>
          <w:rFonts w:cs="Arial"/>
          <w:b/>
          <w:color w:val="FF0000"/>
          <w:szCs w:val="24"/>
          <w:u w:val="single"/>
        </w:rPr>
        <w:t>}</w:t>
      </w:r>
    </w:p>
    <w:p w:rsidR="00161DFB" w:rsidRDefault="00161DFB" w:rsidP="00161DFB">
      <w:pPr>
        <w:jc w:val="both"/>
        <w:rPr>
          <w:rFonts w:cs="Arial"/>
          <w:color w:val="FF0000"/>
          <w:szCs w:val="24"/>
        </w:rPr>
      </w:pPr>
    </w:p>
    <w:p w:rsidR="00161DFB" w:rsidRPr="00223EDB" w:rsidRDefault="00161DFB" w:rsidP="00161DFB">
      <w:pPr>
        <w:tabs>
          <w:tab w:val="left" w:pos="1260"/>
          <w:tab w:val="left" w:pos="1530"/>
        </w:tabs>
        <w:autoSpaceDE w:val="0"/>
        <w:autoSpaceDN w:val="0"/>
        <w:adjustRightInd w:val="0"/>
        <w:jc w:val="both"/>
        <w:rPr>
          <w:rFonts w:cs="Arial"/>
          <w:color w:val="0000FF"/>
          <w:szCs w:val="24"/>
        </w:rPr>
      </w:pPr>
      <w:r w:rsidDel="00B6255A">
        <w:rPr>
          <w:rFonts w:cs="Arial"/>
          <w:color w:val="FF0000"/>
          <w:szCs w:val="24"/>
        </w:rPr>
        <w:t xml:space="preserve"> </w:t>
      </w:r>
      <w:r>
        <w:rPr>
          <w:rFonts w:cs="Arial"/>
          <w:color w:val="0000FF"/>
          <w:szCs w:val="24"/>
        </w:rPr>
        <w:t>[</w:t>
      </w:r>
      <w:r w:rsidRPr="00223EDB">
        <w:rPr>
          <w:rFonts w:cs="Arial"/>
          <w:color w:val="0000FF"/>
          <w:szCs w:val="24"/>
        </w:rPr>
        <w:t xml:space="preserve">98, 14, 15, </w:t>
      </w:r>
      <w:r>
        <w:rPr>
          <w:rFonts w:cs="Arial"/>
          <w:color w:val="0000FF"/>
          <w:szCs w:val="24"/>
        </w:rPr>
        <w:t>4932, 1535, 4237, 4238, 4241, 4929</w:t>
      </w:r>
      <w:r w:rsidRPr="00FF1131">
        <w:rPr>
          <w:rFonts w:cs="Arial"/>
          <w:color w:val="0000FF"/>
          <w:szCs w:val="24"/>
        </w:rPr>
        <w:t>,</w:t>
      </w:r>
      <w:r>
        <w:rPr>
          <w:rFonts w:cs="Arial"/>
          <w:color w:val="0000FF"/>
          <w:szCs w:val="24"/>
        </w:rPr>
        <w:t xml:space="preserve"> 4239, 4240, 4895, 1904, 4931</w:t>
      </w:r>
      <w:r w:rsidRPr="002F05EF">
        <w:rPr>
          <w:rFonts w:cs="Arial"/>
          <w:color w:val="0000FF"/>
          <w:szCs w:val="24"/>
        </w:rPr>
        <w:t>,</w:t>
      </w:r>
      <w:r>
        <w:rPr>
          <w:rFonts w:cs="Arial"/>
          <w:color w:val="0000FF"/>
          <w:szCs w:val="24"/>
        </w:rPr>
        <w:t xml:space="preserve"> 4443, 4896, 4243, 4926, 4927, 4928, 4244]</w:t>
      </w:r>
    </w:p>
    <w:p w:rsidR="00161DFB" w:rsidRPr="00F724A7" w:rsidRDefault="00161DFB" w:rsidP="00161DFB">
      <w:pPr>
        <w:tabs>
          <w:tab w:val="left" w:pos="1260"/>
          <w:tab w:val="left" w:pos="1530"/>
        </w:tabs>
        <w:autoSpaceDE w:val="0"/>
        <w:autoSpaceDN w:val="0"/>
        <w:adjustRightInd w:val="0"/>
        <w:jc w:val="both"/>
        <w:rPr>
          <w:bCs/>
          <w:snapToGrid w:val="0"/>
          <w:color w:val="0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{98} No air contaminant shall be released into the atmosphere which causes a public nuisance. [District Rule 4102]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{14} Particulate matter emissions shall not exceed 0.1 grains/dscf in concentration. [District Rule 4201]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{15} No air contaminant shall be discharged into the atmosphere for a period or periods aggregating more than three minutes in any one hour which is as dark as, or darker than, Ringelmann 1 or 20% opacity. [District Rule 4101]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jc w:val="both"/>
        <w:rPr>
          <w:rFonts w:eastAsia="Calibri" w:cs="Arial"/>
          <w:color w:val="C00000"/>
          <w:szCs w:val="24"/>
        </w:rPr>
      </w:pPr>
      <w:r w:rsidRPr="002F05EF">
        <w:rPr>
          <w:rFonts w:eastAsia="Calibri" w:cs="Arial"/>
          <w:color w:val="C00000"/>
          <w:szCs w:val="24"/>
        </w:rPr>
        <w:t>{</w:t>
      </w:r>
      <w:r>
        <w:rPr>
          <w:rFonts w:eastAsia="Calibri" w:cs="Arial"/>
          <w:color w:val="C00000"/>
          <w:szCs w:val="24"/>
        </w:rPr>
        <w:t>4932</w:t>
      </w:r>
      <w:r w:rsidRPr="002F05EF">
        <w:rPr>
          <w:rFonts w:eastAsia="Calibri" w:cs="Arial"/>
          <w:color w:val="C00000"/>
          <w:szCs w:val="24"/>
        </w:rPr>
        <w:t>} The booth heater shall only be fired on LPG gas. [District Rule 2201]</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{1535} All coating, except application of primer, shall be conducted in booth with filters in place, fan(s) operating, and doors closed. [District Rule 2201]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{4237} Only high-volume low-pressure (HVLP) spray equipment, electrostatic, brush, dip, or roll coating application equipment, or other application equipment approved by the District in writing, shall be used.  All application equipment shall be operated in accordance with the manufacturer's recommendations. [District Rules 2201 and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{4238} If an HVLP spray gun is used, the operator must demonstrate that the spray gun operates between 0.1 and 10 pounds per square inch, gauge, (psig) air atomizing pressure, measured dynamically at the center of the air cap and at the air horns.  For a gun permanently labeled HVLP by the manufacturer, a satisfactory demonstration shall either be in the form of manufacturer's published technical information or by a demonstration of the operation of the gun using an air pressure tip gauge from the manufacturer of the gun.  For a gun not permanently labeled HVLP by the manufacturer, a satisfactory demonstration shall be based on manufacturer's published technical material and by a demonstration of the operation of the gun using an air pressure tip gauge from the manufacturer of the gun. [District Rule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{4241} All fresh or spent solvents, waste solvent cleaning materials such as cloth, paper, etc., coatings, adhesives, catalysts, and thinners shall be stored in closed, non-absorbent and non-leaking containers. The containers shall remain closed at all times except when depositing or removing the contents of the containers or when the container is empty. [District Rule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iCs/>
          <w:color w:val="C00000"/>
        </w:rPr>
      </w:pPr>
      <w:r w:rsidRPr="002F05EF">
        <w:rPr>
          <w:iCs/>
          <w:color w:val="C00000"/>
        </w:rPr>
        <w:t>{4929} No coatings, solvents, or additives containing any of the following compounds shall be used: lead compounds, hexavalent chromium, cadmium, and/or nickel compounds. [District Rule 4102]</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{4239} For solvent cleaning operations other than for bug and tar removal, the permittee shall not use solvents that have VOC content greater than 25 g/l (0.21 lb/gal) of cleaning material. [District Rule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lastRenderedPageBreak/>
        <w:t xml:space="preserve">{4240} For bug and tar removal, the permittee shall not use any material other than bug and tar remover regulated under the Consumer Products Regulation (California Code of Regulations Section 94507 et seq.). [District Rule 4612]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{4895} The VOC Regulatory content of coatings, as applied, shall not exceed any of the following limits: adhesion promoter 540 g/l (4.5 lb/gal), clear coating 250 g/l (2.1 lb/gal), color coating 420 g/l (3.5 lb/gal), multi-color coating 680 g/l (5.7 lb/gal), pretreatment coating 660 g/l (5.5 lb/gal), primer 250 g/l (2.1 lb/gal), primer sealer 250 g/l (2.1 lb/gal), single-stage coating 340 g/l (2.8 lb/gal), temporary protective coating 60 g/l (0.5 lb/gal), truck bed liner coating 310 g/l (2.6 lb/gal), underbody coating 430 g/l (3.6 lb/gal), uniform finish coating 540 g/l (4.5 lb/gal), and any other coating type 250 g/l (2.1 lb/gal).  The VOC Regulatory content for coatings shall be defined as the VOC in grams per liter of coating (or pounds per gallon of coating), excluding water and exempt compounds. [District Rules 2201 and 4612] </w:t>
      </w:r>
    </w:p>
    <w:p w:rsidR="00161DFB" w:rsidRDefault="00161DFB" w:rsidP="00161DFB">
      <w:pPr>
        <w:tabs>
          <w:tab w:val="left" w:pos="1260"/>
          <w:tab w:val="left" w:pos="1530"/>
        </w:tabs>
        <w:autoSpaceDE w:val="0"/>
        <w:autoSpaceDN w:val="0"/>
        <w:adjustRightInd w:val="0"/>
        <w:jc w:val="both"/>
        <w:rPr>
          <w:bCs/>
          <w:snapToGrid w:val="0"/>
          <w:color w:val="C00000"/>
        </w:rPr>
      </w:pPr>
    </w:p>
    <w:p w:rsidR="008509A3" w:rsidRPr="007D4604" w:rsidRDefault="008509A3" w:rsidP="008509A3">
      <w:pPr>
        <w:suppressAutoHyphens/>
        <w:jc w:val="both"/>
        <w:rPr>
          <w:color w:val="990000"/>
        </w:rPr>
      </w:pPr>
      <w:r w:rsidRPr="0093312A">
        <w:rPr>
          <w:rFonts w:cs="Arial"/>
          <w:color w:val="990000"/>
        </w:rPr>
        <w:t xml:space="preserve">Particulate matter (PM10) emission rate (including painting and priming) shall not </w:t>
      </w:r>
      <w:r>
        <w:rPr>
          <w:rFonts w:cs="Arial"/>
          <w:color w:val="990000"/>
        </w:rPr>
        <w:t>exceed either of the following limits: XX.X</w:t>
      </w:r>
      <w:r w:rsidRPr="0093312A">
        <w:rPr>
          <w:rFonts w:cs="Arial"/>
          <w:color w:val="990000"/>
        </w:rPr>
        <w:t xml:space="preserve"> lb/day</w:t>
      </w:r>
      <w:r>
        <w:rPr>
          <w:rFonts w:cs="Arial"/>
          <w:color w:val="990000"/>
        </w:rPr>
        <w:t>; XXX lb/year</w:t>
      </w:r>
      <w:r w:rsidRPr="0093312A">
        <w:rPr>
          <w:rFonts w:cs="Arial"/>
          <w:color w:val="990000"/>
        </w:rPr>
        <w:t>. [District Rule 2201]</w:t>
      </w:r>
    </w:p>
    <w:p w:rsidR="008509A3" w:rsidRPr="007D4604" w:rsidRDefault="008509A3" w:rsidP="008509A3">
      <w:pPr>
        <w:suppressAutoHyphens/>
        <w:ind w:left="720"/>
        <w:jc w:val="both"/>
        <w:rPr>
          <w:color w:val="990000"/>
        </w:rPr>
      </w:pPr>
    </w:p>
    <w:p w:rsidR="008509A3" w:rsidRPr="007D4604" w:rsidRDefault="008509A3" w:rsidP="008509A3">
      <w:pPr>
        <w:suppressAutoHyphens/>
        <w:jc w:val="both"/>
        <w:rPr>
          <w:color w:val="990000"/>
        </w:rPr>
      </w:pPr>
      <w:r>
        <w:rPr>
          <w:rFonts w:cs="Arial"/>
          <w:color w:val="990000"/>
        </w:rPr>
        <w:t>Volatile organic compound (VOC) emission rate (including painting and priming) shall not exceed either of the following limits: XX.X lb/day; X,XXX lb/year. [District Rule 2201]</w:t>
      </w:r>
    </w:p>
    <w:p w:rsidR="008509A3" w:rsidRPr="002F05EF" w:rsidRDefault="008509A3" w:rsidP="00161DFB">
      <w:pPr>
        <w:tabs>
          <w:tab w:val="left" w:pos="1260"/>
          <w:tab w:val="left" w:pos="1530"/>
        </w:tabs>
        <w:autoSpaceDE w:val="0"/>
        <w:autoSpaceDN w:val="0"/>
        <w:adjustRightInd w:val="0"/>
        <w:jc w:val="both"/>
        <w:rPr>
          <w:bCs/>
          <w:snapToGrid w:val="0"/>
          <w:color w:val="C00000"/>
        </w:rPr>
      </w:pPr>
    </w:p>
    <w:p w:rsidR="00B928CB" w:rsidRDefault="00B928CB" w:rsidP="00B928CB">
      <w:pPr>
        <w:suppressAutoHyphens/>
        <w:jc w:val="both"/>
        <w:rPr>
          <w:color w:val="990000"/>
        </w:rPr>
      </w:pPr>
      <w:r w:rsidRPr="0093312A">
        <w:rPr>
          <w:color w:val="990000"/>
        </w:rPr>
        <w:t>PM10 emissions from the use of the primer outside of the booth - including pretreatment, surfacer, and sealer - shall not exceed 2.0 pounds per day</w:t>
      </w:r>
      <w:r>
        <w:rPr>
          <w:color w:val="990000"/>
        </w:rPr>
        <w:t>.  Daily PM10 emissions from the use of primer outside the booth shall be calculated as follows:</w:t>
      </w:r>
      <w:r w:rsidRPr="0093312A">
        <w:rPr>
          <w:color w:val="990000"/>
        </w:rPr>
        <w:t xml:space="preserve"> </w:t>
      </w:r>
      <w:r>
        <w:rPr>
          <w:color w:val="990000"/>
        </w:rPr>
        <w:t>Solids content (lb/gallon) x usage (gallon/day) x (1 - 0.75)</w:t>
      </w:r>
      <w:r w:rsidRPr="0093312A">
        <w:rPr>
          <w:color w:val="990000"/>
        </w:rPr>
        <w:t>. [District Rule 2201]</w:t>
      </w:r>
    </w:p>
    <w:p w:rsidR="00B928CB" w:rsidRPr="00B928CB" w:rsidRDefault="00B928CB" w:rsidP="00B928CB">
      <w:pPr>
        <w:rPr>
          <w:color w:val="990000"/>
        </w:rPr>
      </w:pPr>
    </w:p>
    <w:p w:rsidR="00B928CB" w:rsidRPr="0093312A" w:rsidRDefault="00B928CB" w:rsidP="00B928CB">
      <w:pPr>
        <w:suppressAutoHyphens/>
        <w:jc w:val="both"/>
        <w:rPr>
          <w:color w:val="990000"/>
        </w:rPr>
      </w:pPr>
      <w:r w:rsidRPr="0093312A">
        <w:rPr>
          <w:color w:val="990000"/>
        </w:rPr>
        <w:t xml:space="preserve">PM10 emissions from the use of the primer </w:t>
      </w:r>
      <w:r>
        <w:rPr>
          <w:color w:val="990000"/>
        </w:rPr>
        <w:t>inside</w:t>
      </w:r>
      <w:r w:rsidRPr="0093312A">
        <w:rPr>
          <w:color w:val="990000"/>
        </w:rPr>
        <w:t xml:space="preserve"> of the booth shall not exceed </w:t>
      </w:r>
      <w:r>
        <w:rPr>
          <w:color w:val="990000"/>
        </w:rPr>
        <w:t>XX.X</w:t>
      </w:r>
      <w:r w:rsidRPr="0093312A">
        <w:rPr>
          <w:color w:val="990000"/>
        </w:rPr>
        <w:t xml:space="preserve"> pounds per day</w:t>
      </w:r>
      <w:r>
        <w:rPr>
          <w:color w:val="990000"/>
        </w:rPr>
        <w:t>.  Daily PM10 emissions from the use of primer outside the booth shall be calculated as follows:</w:t>
      </w:r>
      <w:r w:rsidRPr="0093312A">
        <w:rPr>
          <w:color w:val="990000"/>
        </w:rPr>
        <w:t xml:space="preserve"> </w:t>
      </w:r>
      <w:r>
        <w:rPr>
          <w:color w:val="990000"/>
        </w:rPr>
        <w:t>Solids content (lb/gallon) x usage (gallon/day) x (1 - 0.75) x (1 - 0.95)</w:t>
      </w:r>
      <w:r w:rsidRPr="0093312A">
        <w:rPr>
          <w:color w:val="990000"/>
        </w:rPr>
        <w:t>. [District Rule 2201]</w:t>
      </w:r>
    </w:p>
    <w:p w:rsidR="00161DFB" w:rsidRPr="002F05EF" w:rsidRDefault="00161DFB" w:rsidP="00161DFB">
      <w:pPr>
        <w:suppressAutoHyphens/>
        <w:jc w:val="both"/>
        <w:rPr>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w:t>
      </w:r>
      <w:r>
        <w:rPr>
          <w:rFonts w:cs="Arial"/>
          <w:color w:val="C00000"/>
        </w:rPr>
        <w:t>4931</w:t>
      </w:r>
      <w:r w:rsidRPr="002F05EF">
        <w:rPr>
          <w:rFonts w:cs="Arial"/>
          <w:color w:val="C00000"/>
        </w:rPr>
        <w:t>} Emissions from the burner shall not exceed any of the following limits: 0.15 lb-NOx/MMBtu, 0.0164 lb-SOx/MMBtu, 0.0044 lb-PM10/MMBtu, 0.021 lb-CO/MMBtu, or 0.0055 lb-VOC/MMBtu.</w:t>
      </w:r>
      <w:r w:rsidRPr="002F05EF">
        <w:rPr>
          <w:bCs/>
          <w:snapToGrid w:val="0"/>
          <w:color w:val="C00000"/>
        </w:rPr>
        <w:t xml:space="preserve"> [District Rule 2201]</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{4443} Permittee shall maintain daily records of quantity (gallons) and solids content of primer applied outside the booth.  Permittee shall also maintain daily records of VOC content as applied (lb/gal) of each coating used, quantity (gallons) of each coating used, and calculated daily VOC emissions. [District Rule 1070]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jc w:val="both"/>
        <w:rPr>
          <w:rFonts w:cs="Arial"/>
          <w:color w:val="C00000"/>
        </w:rPr>
      </w:pPr>
      <w:r w:rsidRPr="002F05EF">
        <w:rPr>
          <w:rFonts w:cs="Arial"/>
          <w:color w:val="C00000"/>
        </w:rPr>
        <w:t>{4896} The permittee shall maintain records on a daily basis and have available at all times the following: a current list of all coatings used that includes the material name and manufacturer, application method, coating type and mix ratio specific to the coating, the VOC Actual for Coatings and VOC Regulatory for Coatings as applied, and the quantity of each type of coating used; current manufacturer specification sheets, material safety data sheets (MSDS), technical data sheets, or air quality data sheets, which list the VOC Actual for Coatings and VOC Regulatory for Coatings of each ready-to-spray coating and automotive coating components; and purchase records identifying the coating type, name, and volume of coatings bought. [District Rules 2201 and 4612]</w:t>
      </w:r>
    </w:p>
    <w:p w:rsidR="00161DFB" w:rsidRPr="002F05EF" w:rsidRDefault="00161DFB" w:rsidP="00161DFB">
      <w:pPr>
        <w:ind w:left="720" w:hanging="360"/>
        <w:jc w:val="both"/>
        <w:rPr>
          <w:rFonts w:cs="Arial"/>
          <w:color w:val="C00000"/>
        </w:rPr>
      </w:pPr>
    </w:p>
    <w:p w:rsidR="00161DFB" w:rsidRPr="002F05EF" w:rsidRDefault="00161DFB" w:rsidP="00161DFB">
      <w:pPr>
        <w:jc w:val="both"/>
        <w:rPr>
          <w:rFonts w:cs="Arial"/>
          <w:color w:val="C00000"/>
        </w:rPr>
      </w:pPr>
      <w:r w:rsidRPr="002F05EF">
        <w:rPr>
          <w:rFonts w:cs="Arial"/>
          <w:color w:val="C00000"/>
        </w:rPr>
        <w:lastRenderedPageBreak/>
        <w:t>{4243} The permittee shall keep the following records for each solvent used for cleaning activities: the quantity of solvent used; a copy of the manufacturer's product data or material safety data sheet (MSDS); the solvent's name and manufacturer, the VOC content of the solvent in grams/liter or pounds/gallon, and the mix ratio and VOC content of the batch when the solvent is a mixture of different materials blended by the permittee. [District Rules 2201 and 4612]</w:t>
      </w:r>
    </w:p>
    <w:p w:rsidR="00161DFB" w:rsidRPr="002F05EF" w:rsidRDefault="00161DFB" w:rsidP="00161DFB">
      <w:pPr>
        <w:jc w:val="both"/>
        <w:rPr>
          <w:rFonts w:cs="Arial"/>
          <w:color w:val="C00000"/>
          <w:szCs w:val="24"/>
        </w:rPr>
      </w:pPr>
      <w:r w:rsidRPr="002F05EF">
        <w:rPr>
          <w:rFonts w:cs="Arial"/>
          <w:color w:val="C00000"/>
          <w:szCs w:val="24"/>
        </w:rPr>
        <w:t xml:space="preserve">{4926} Daily VOC emissions of each coating and/or solvent shall be calculated as follows: daily VOC emissions = VOC content (lb/gallon) as applied x usage (gallon/day). Total daily VOC emissions is the sum of VOC emissions from all coatings and/or solvents used. [District Rule 2201] </w:t>
      </w:r>
    </w:p>
    <w:p w:rsidR="00161DFB" w:rsidRPr="002F05EF" w:rsidRDefault="00161DFB" w:rsidP="00161DFB">
      <w:pPr>
        <w:jc w:val="both"/>
        <w:rPr>
          <w:rFonts w:cs="Arial"/>
          <w:color w:val="C00000"/>
          <w:szCs w:val="24"/>
        </w:rPr>
      </w:pPr>
    </w:p>
    <w:p w:rsidR="00161DFB" w:rsidRPr="002F05EF" w:rsidRDefault="00161DFB" w:rsidP="00161DFB">
      <w:pPr>
        <w:jc w:val="both"/>
        <w:rPr>
          <w:rFonts w:cs="Arial"/>
          <w:color w:val="C00000"/>
          <w:szCs w:val="24"/>
        </w:rPr>
      </w:pPr>
      <w:r w:rsidRPr="002F05EF">
        <w:rPr>
          <w:rFonts w:cs="Arial"/>
          <w:color w:val="C00000"/>
          <w:szCs w:val="24"/>
        </w:rPr>
        <w:t xml:space="preserve">{4927} On a monthly basis, the permittee shall calculate and record the VOC emissions in pounds from this unit for the prior calendar month. [District Rule 2201] </w:t>
      </w:r>
    </w:p>
    <w:p w:rsidR="00161DFB" w:rsidRPr="002F05EF" w:rsidRDefault="00161DFB" w:rsidP="00161DFB">
      <w:pPr>
        <w:jc w:val="both"/>
        <w:rPr>
          <w:rFonts w:cs="Arial"/>
          <w:color w:val="C00000"/>
          <w:szCs w:val="24"/>
        </w:rPr>
      </w:pPr>
    </w:p>
    <w:p w:rsidR="00161DFB" w:rsidRPr="002F05EF" w:rsidRDefault="00161DFB" w:rsidP="00161DFB">
      <w:pPr>
        <w:jc w:val="both"/>
        <w:rPr>
          <w:rFonts w:cs="Arial"/>
          <w:color w:val="C00000"/>
          <w:szCs w:val="24"/>
        </w:rPr>
      </w:pPr>
      <w:r w:rsidRPr="002F05EF">
        <w:rPr>
          <w:rFonts w:cs="Arial"/>
          <w:color w:val="C00000"/>
          <w:szCs w:val="24"/>
        </w:rPr>
        <w:t xml:space="preserve">{4928} On a monthly basis, the permittee shall calculate and record the facility-wide VOC emissions in pounds for the prior 12 calendar month period. The facility-wide VOC emissions shall be calculated by summing the VOC emissions from the previous 12 calendar months from every permitted unit at this facility. [District Rule 2201] </w:t>
      </w:r>
    </w:p>
    <w:p w:rsidR="00161DFB" w:rsidRPr="002F05EF" w:rsidRDefault="00161DFB" w:rsidP="00161DFB">
      <w:pPr>
        <w:tabs>
          <w:tab w:val="left" w:pos="1260"/>
          <w:tab w:val="left" w:pos="1530"/>
        </w:tabs>
        <w:autoSpaceDE w:val="0"/>
        <w:autoSpaceDN w:val="0"/>
        <w:adjustRightInd w:val="0"/>
        <w:jc w:val="both"/>
        <w:rPr>
          <w:bCs/>
          <w:snapToGrid w:val="0"/>
          <w:color w:val="C00000"/>
        </w:rPr>
      </w:pPr>
    </w:p>
    <w:p w:rsidR="00161DFB" w:rsidRPr="002F05EF" w:rsidRDefault="00161DFB" w:rsidP="00161DFB">
      <w:pPr>
        <w:tabs>
          <w:tab w:val="left" w:pos="1260"/>
          <w:tab w:val="left" w:pos="1530"/>
        </w:tabs>
        <w:autoSpaceDE w:val="0"/>
        <w:autoSpaceDN w:val="0"/>
        <w:adjustRightInd w:val="0"/>
        <w:jc w:val="both"/>
        <w:rPr>
          <w:bCs/>
          <w:snapToGrid w:val="0"/>
          <w:color w:val="C00000"/>
        </w:rPr>
      </w:pPr>
      <w:r w:rsidRPr="002F05EF">
        <w:rPr>
          <w:bCs/>
          <w:snapToGrid w:val="0"/>
          <w:color w:val="C00000"/>
        </w:rPr>
        <w:t xml:space="preserve">{4244} Records shall be retained on-site for a minimum of five years and made available for District inspection upon request. [District Rules 2201 and 4612] </w:t>
      </w:r>
    </w:p>
    <w:p w:rsidR="00161DFB" w:rsidRPr="00F724A7" w:rsidRDefault="00161DFB" w:rsidP="00161DFB">
      <w:pPr>
        <w:tabs>
          <w:tab w:val="left" w:pos="1260"/>
          <w:tab w:val="left" w:pos="1530"/>
        </w:tabs>
        <w:autoSpaceDE w:val="0"/>
        <w:autoSpaceDN w:val="0"/>
        <w:adjustRightInd w:val="0"/>
        <w:jc w:val="both"/>
        <w:rPr>
          <w:bCs/>
          <w:snapToGrid w:val="0"/>
          <w:color w:val="000000"/>
        </w:rPr>
      </w:pPr>
    </w:p>
    <w:p w:rsidR="00161DFB" w:rsidRDefault="00161DFB" w:rsidP="00161DFB">
      <w:pPr>
        <w:suppressAutoHyphens/>
        <w:jc w:val="both"/>
      </w:pPr>
    </w:p>
    <w:p w:rsidR="00161DFB" w:rsidRPr="00F724A7" w:rsidRDefault="00161DFB" w:rsidP="00161DFB">
      <w:pPr>
        <w:tabs>
          <w:tab w:val="left" w:pos="1260"/>
          <w:tab w:val="left" w:pos="1530"/>
        </w:tabs>
        <w:autoSpaceDE w:val="0"/>
        <w:autoSpaceDN w:val="0"/>
        <w:adjustRightInd w:val="0"/>
        <w:jc w:val="both"/>
        <w:rPr>
          <w:bCs/>
          <w:snapToGrid w:val="0"/>
          <w:color w:val="000000"/>
        </w:rPr>
      </w:pPr>
    </w:p>
    <w:p w:rsidR="00161DFB" w:rsidRPr="005D7249" w:rsidRDefault="00161DFB" w:rsidP="00161DFB">
      <w:pPr>
        <w:tabs>
          <w:tab w:val="left" w:pos="1260"/>
          <w:tab w:val="left" w:pos="1530"/>
        </w:tabs>
        <w:autoSpaceDE w:val="0"/>
        <w:autoSpaceDN w:val="0"/>
        <w:adjustRightInd w:val="0"/>
        <w:jc w:val="both"/>
        <w:rPr>
          <w:b/>
          <w:bCs/>
          <w:snapToGrid w:val="0"/>
          <w:color w:val="FF0000"/>
          <w:u w:val="single"/>
        </w:rPr>
      </w:pPr>
      <w:r>
        <w:rPr>
          <w:bCs/>
          <w:snapToGrid w:val="0"/>
          <w:color w:val="000000"/>
        </w:rPr>
        <w:br w:type="page"/>
      </w:r>
      <w:r w:rsidRPr="005D7249">
        <w:rPr>
          <w:b/>
          <w:bCs/>
          <w:snapToGrid w:val="0"/>
          <w:color w:val="FF0000"/>
          <w:u w:val="single"/>
        </w:rPr>
        <w:lastRenderedPageBreak/>
        <w:t>{</w:t>
      </w:r>
      <w:r>
        <w:rPr>
          <w:b/>
          <w:bCs/>
          <w:snapToGrid w:val="0"/>
          <w:color w:val="FF0000"/>
          <w:u w:val="single"/>
        </w:rPr>
        <w:t>USE THE FOLLOWING CONDITIONS FOR A PERMIT EXEMPT BOOTH HEATER:</w:t>
      </w:r>
      <w:r w:rsidRPr="005D7249">
        <w:rPr>
          <w:b/>
          <w:bCs/>
          <w:snapToGrid w:val="0"/>
          <w:color w:val="FF0000"/>
          <w:u w:val="single"/>
        </w:rPr>
        <w:t>}</w:t>
      </w:r>
    </w:p>
    <w:p w:rsidR="00161DFB" w:rsidRPr="0008385A" w:rsidRDefault="00161DFB" w:rsidP="00161DFB">
      <w:pPr>
        <w:tabs>
          <w:tab w:val="left" w:pos="1260"/>
          <w:tab w:val="left" w:pos="1530"/>
        </w:tabs>
        <w:autoSpaceDE w:val="0"/>
        <w:autoSpaceDN w:val="0"/>
        <w:adjustRightInd w:val="0"/>
        <w:jc w:val="both"/>
        <w:rPr>
          <w:b/>
          <w:bCs/>
          <w:snapToGrid w:val="0"/>
          <w:color w:val="FF0000"/>
        </w:rPr>
      </w:pPr>
    </w:p>
    <w:p w:rsidR="00161DFB" w:rsidRPr="00223EDB" w:rsidRDefault="00161DFB" w:rsidP="00161DFB">
      <w:pPr>
        <w:tabs>
          <w:tab w:val="left" w:pos="1260"/>
          <w:tab w:val="left" w:pos="1530"/>
        </w:tabs>
        <w:autoSpaceDE w:val="0"/>
        <w:autoSpaceDN w:val="0"/>
        <w:adjustRightInd w:val="0"/>
        <w:jc w:val="both"/>
        <w:rPr>
          <w:rFonts w:cs="Arial"/>
          <w:color w:val="0000FF"/>
          <w:szCs w:val="24"/>
        </w:rPr>
      </w:pPr>
      <w:r>
        <w:rPr>
          <w:rFonts w:cs="Arial"/>
          <w:color w:val="0000FF"/>
          <w:szCs w:val="24"/>
        </w:rPr>
        <w:t>[</w:t>
      </w:r>
      <w:r w:rsidRPr="00223EDB">
        <w:rPr>
          <w:rFonts w:cs="Arial"/>
          <w:color w:val="0000FF"/>
          <w:szCs w:val="24"/>
        </w:rPr>
        <w:t xml:space="preserve">98, 14, 15, </w:t>
      </w:r>
      <w:r>
        <w:rPr>
          <w:rFonts w:cs="Arial"/>
          <w:color w:val="0000FF"/>
          <w:szCs w:val="24"/>
        </w:rPr>
        <w:t>1535, 4237, 4238, 4241, 4929, 4239, 4240, 4895, 1904, 4443, 4896, 4243, 4926, 4927, 4928, 4244]</w:t>
      </w:r>
    </w:p>
    <w:p w:rsidR="00161DFB" w:rsidRPr="00F724A7" w:rsidRDefault="00161DFB" w:rsidP="00161DFB">
      <w:pPr>
        <w:tabs>
          <w:tab w:val="left" w:pos="1260"/>
          <w:tab w:val="left" w:pos="1530"/>
        </w:tabs>
        <w:autoSpaceDE w:val="0"/>
        <w:autoSpaceDN w:val="0"/>
        <w:adjustRightInd w:val="0"/>
        <w:jc w:val="both"/>
        <w:rPr>
          <w:bCs/>
          <w:snapToGrid w:val="0"/>
          <w:color w:val="0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{98} No air contaminant shall be released into the atmosphere which causes a public nuisance. [District Rule 4102]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{14} Particulate matter emissions shall not exceed 0.1 grains/dscf in concentration. [District Rule 4201]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{15} No air contaminant shall be discharged into the atmosphere for a period or periods aggregating more than three minutes in any one hour which is as dark as, or darker than, Ringelmann 1 or 20% opacity. [District Rule 4101]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{1535} All coating, except application of primer, shall be conducted in booth with filters in place, fan(s) operating, and doors closed. [District Rule 2201]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{4237} Only high-volume low-pressure (HVLP) spray equipment, electrostatic, brush, dip, or roll coating application equipment, or other application equipment approved by the District in writing, shall be used.  All application equipment shall be operated in accordance with the manufacturer's recommendations. [District Rules 2201 and 4612]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{4238} If an HVLP spray gun is used, the operator must demonstrate that the spray gun operates between 0.1 and 10 pounds per square inch, gauge, (psig) air atomizing pressure, measured dynamically at the center of the air cap and at the air horns.  For a gun permanently labeled HVLP by the manufacturer, a satisfactory demonstration shall either be in the form of manufacturer's published technical information or by a demonstration of the operation of the gun using an air pressure tip gauge from the manufacturer of the gun.  For a gun not permanently labeled HVLP by the manufacturer, a satisfactory demonstration shall be based on manufacturer's published technical material and by a demonstration of the operation of the gun using an air pressure tip gauge from the manufacturer of the gun. [District Rule 4612]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{4241} All fresh or spent solvents, waste solvent cleaning materials such as cloth, paper, etc., coatings, adhesives, catalysts, and thinners shall be stored in closed, non-absorbent and non-leaking containers. The containers shall remain closed at all times except when depositing or removing the contents of the containers or when the container is empty. [District Rule 4612]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color w:val="C00000"/>
        </w:rPr>
      </w:pPr>
      <w:r w:rsidRPr="005D7249">
        <w:rPr>
          <w:iCs/>
          <w:color w:val="C00000"/>
        </w:rPr>
        <w:t>{4929} No coatings, solvents, or additives containing any of the following compounds shall be used: lead compounds, hexavalent chromium, cadmium, and/or nickel compounds. [District Rule 4102]</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{4239} For solvent cleaning operations other than for bug and tar removal, the permittee shall not use solvents that have VOC content greater than 25 g/l (0.21 lb/gal) of cleaning material. [District Rule 4612]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{4240} For bug and tar removal, the permittee shall not use any material other than bug and tar remover regulated under the Consumer Products Regulation (California Code of Regulations Section 94507 et seq.). [District Rule 4612]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{4895} The VOC Regulatory content of coatings, as applied, shall not exceed any of the following limits: adhesion promoter 540 g/l (4.5 lb/gal), clear coating 250 g/l (2.1 lb/gal), color coating 420 g/l (3.5 lb/gal), multi-color coating 680 g/l (5.7 lb/gal), pretreatment coating 660 g/l (5.5 lb/gal), primer 250 g/l (2.1 lb/gal), primer sealer 250 g/l (2.1 lb/gal), single-stage coating 340 g/l (2.8 lb/gal), temporary protective coating 60 g/l (0.5 lb/gal), truck bed liner coating 310 g/l (2.6 lb/gal), underbody coating 430 g/l (3.6 lb/gal), uniform finish coating 540 g/l (4.5 lb/gal), and any other coating type 250 g/l (2.1 lb/gal).  The VOC Regulatory content for coatings shall be defined as the VOC in grams per liter of coating (or pounds per gallon of coating), excluding water and exempt compounds. [District Rules 2201 and 4612]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8509A3" w:rsidRPr="007D4604" w:rsidRDefault="008509A3" w:rsidP="008509A3">
      <w:pPr>
        <w:suppressAutoHyphens/>
        <w:jc w:val="both"/>
        <w:rPr>
          <w:color w:val="990000"/>
        </w:rPr>
      </w:pPr>
      <w:r w:rsidRPr="0093312A">
        <w:rPr>
          <w:rFonts w:cs="Arial"/>
          <w:color w:val="990000"/>
        </w:rPr>
        <w:t xml:space="preserve">Particulate matter (PM10) emission rate (including painting and priming) shall not </w:t>
      </w:r>
      <w:r>
        <w:rPr>
          <w:rFonts w:cs="Arial"/>
          <w:color w:val="990000"/>
        </w:rPr>
        <w:t>exceed either of the following limits: XX.X</w:t>
      </w:r>
      <w:r w:rsidRPr="0093312A">
        <w:rPr>
          <w:rFonts w:cs="Arial"/>
          <w:color w:val="990000"/>
        </w:rPr>
        <w:t xml:space="preserve"> lb/day</w:t>
      </w:r>
      <w:r>
        <w:rPr>
          <w:rFonts w:cs="Arial"/>
          <w:color w:val="990000"/>
        </w:rPr>
        <w:t>; XXX lb/year</w:t>
      </w:r>
      <w:r w:rsidRPr="0093312A">
        <w:rPr>
          <w:rFonts w:cs="Arial"/>
          <w:color w:val="990000"/>
        </w:rPr>
        <w:t>. [District Rule 2201]</w:t>
      </w:r>
    </w:p>
    <w:p w:rsidR="008509A3" w:rsidRPr="007D4604" w:rsidRDefault="008509A3" w:rsidP="008509A3">
      <w:pPr>
        <w:suppressAutoHyphens/>
        <w:ind w:left="720"/>
        <w:jc w:val="both"/>
        <w:rPr>
          <w:color w:val="990000"/>
        </w:rPr>
      </w:pPr>
    </w:p>
    <w:p w:rsidR="008509A3" w:rsidRPr="007D4604" w:rsidRDefault="008509A3" w:rsidP="008509A3">
      <w:pPr>
        <w:suppressAutoHyphens/>
        <w:jc w:val="both"/>
        <w:rPr>
          <w:color w:val="990000"/>
        </w:rPr>
      </w:pPr>
      <w:r>
        <w:rPr>
          <w:rFonts w:cs="Arial"/>
          <w:color w:val="990000"/>
        </w:rPr>
        <w:t>Volatile organic compound (VOC) emission rate (including painting and priming) shall not exceed either of the following limits: XX.X lb/day; X,XXX lb/year. [District Rule 2201]</w:t>
      </w:r>
    </w:p>
    <w:p w:rsidR="00161DFB" w:rsidRPr="005D7249" w:rsidRDefault="00161DFB" w:rsidP="00161DFB">
      <w:pPr>
        <w:suppressAutoHyphens/>
        <w:jc w:val="both"/>
        <w:rPr>
          <w:color w:val="C00000"/>
        </w:rPr>
      </w:pPr>
    </w:p>
    <w:p w:rsidR="005F024F" w:rsidRDefault="005F024F" w:rsidP="005F024F">
      <w:pPr>
        <w:suppressAutoHyphens/>
        <w:jc w:val="both"/>
        <w:rPr>
          <w:color w:val="990000"/>
        </w:rPr>
      </w:pPr>
      <w:r w:rsidRPr="0093312A">
        <w:rPr>
          <w:color w:val="990000"/>
        </w:rPr>
        <w:t>PM10 emissions from the use of the primer outside of the booth - including pretreatment, surfacer, and sealer - shall not exceed 2.0 pounds per day</w:t>
      </w:r>
      <w:r>
        <w:rPr>
          <w:color w:val="990000"/>
        </w:rPr>
        <w:t>.  Daily PM10 emissions from the use of primer outside the booth shall be calculated as follows:</w:t>
      </w:r>
      <w:r w:rsidRPr="0093312A">
        <w:rPr>
          <w:color w:val="990000"/>
        </w:rPr>
        <w:t xml:space="preserve"> </w:t>
      </w:r>
      <w:r>
        <w:rPr>
          <w:color w:val="990000"/>
        </w:rPr>
        <w:t>Solids content (lb/gallon) x usage (gallon/day) x (1 - 0.75)</w:t>
      </w:r>
      <w:r w:rsidRPr="0093312A">
        <w:rPr>
          <w:color w:val="990000"/>
        </w:rPr>
        <w:t>. [District Rule 2201]</w:t>
      </w:r>
    </w:p>
    <w:p w:rsidR="005F024F" w:rsidRDefault="005F024F" w:rsidP="005F024F">
      <w:pPr>
        <w:pStyle w:val="ListParagraph"/>
        <w:rPr>
          <w:color w:val="990000"/>
        </w:rPr>
      </w:pPr>
    </w:p>
    <w:p w:rsidR="005F024F" w:rsidRPr="0093312A" w:rsidRDefault="005F024F" w:rsidP="005F024F">
      <w:pPr>
        <w:suppressAutoHyphens/>
        <w:jc w:val="both"/>
        <w:rPr>
          <w:color w:val="990000"/>
        </w:rPr>
      </w:pPr>
      <w:r w:rsidRPr="0093312A">
        <w:rPr>
          <w:color w:val="990000"/>
        </w:rPr>
        <w:t xml:space="preserve">PM10 emissions from the use of the primer </w:t>
      </w:r>
      <w:r>
        <w:rPr>
          <w:color w:val="990000"/>
        </w:rPr>
        <w:t>inside</w:t>
      </w:r>
      <w:r w:rsidRPr="0093312A">
        <w:rPr>
          <w:color w:val="990000"/>
        </w:rPr>
        <w:t xml:space="preserve"> of the booth shall not exceed </w:t>
      </w:r>
      <w:r>
        <w:rPr>
          <w:color w:val="990000"/>
        </w:rPr>
        <w:t>XX.X</w:t>
      </w:r>
      <w:r w:rsidRPr="0093312A">
        <w:rPr>
          <w:color w:val="990000"/>
        </w:rPr>
        <w:t xml:space="preserve"> pounds per day</w:t>
      </w:r>
      <w:r>
        <w:rPr>
          <w:color w:val="990000"/>
        </w:rPr>
        <w:t>.  Daily PM10 emissions from the use of primer outside the booth shall be calculated as follows:</w:t>
      </w:r>
      <w:r w:rsidRPr="0093312A">
        <w:rPr>
          <w:color w:val="990000"/>
        </w:rPr>
        <w:t xml:space="preserve"> </w:t>
      </w:r>
      <w:r>
        <w:rPr>
          <w:color w:val="990000"/>
        </w:rPr>
        <w:t>Solids content (lb/gallon) x usage (gallon/day) x (1 - 0.75) x (1 - 0.95)</w:t>
      </w:r>
      <w:r w:rsidRPr="0093312A">
        <w:rPr>
          <w:color w:val="990000"/>
        </w:rPr>
        <w:t>. [District Rule 2201]</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{4443} Permittee shall maintain daily records of quantity (gallons) and solids content of primer applied outside the booth.  Permittee shall also maintain daily records of VOC content as applied (lb/gal) of each coating used, quantity (gallons) of each coating used, and calculated daily VOC emissions. [District Rule 1070]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jc w:val="both"/>
        <w:rPr>
          <w:rFonts w:cs="Arial"/>
          <w:color w:val="C00000"/>
        </w:rPr>
      </w:pPr>
      <w:r w:rsidRPr="005D7249">
        <w:rPr>
          <w:rFonts w:cs="Arial"/>
          <w:color w:val="C00000"/>
        </w:rPr>
        <w:t>{4896} The permittee shall maintain records on a daily basis and have available at all times the following: a current list of all coatings used that includes the material name and manufacturer, application method, coating type and mix ratio specific to the coating, the VOC Actual for Coatings and VOC Regulatory for Coatings as applied, and the quantity of each type of coating used; current manufacturer specification sheets, material safety data sheets (MSDS), technical data sheets, or air quality data sheets, which list the VOC Actual for Coatings and VOC Regulatory for Coatings of each ready-to-spray coating and automotive coating components; and purchase records identifying the coating type, name, and volume of coatings bought. [District Rules 2201 and 4612]</w:t>
      </w:r>
    </w:p>
    <w:p w:rsidR="00161DFB" w:rsidRPr="005D7249" w:rsidRDefault="00161DFB" w:rsidP="00161DFB">
      <w:pPr>
        <w:ind w:left="720" w:hanging="360"/>
        <w:jc w:val="both"/>
        <w:rPr>
          <w:rFonts w:cs="Arial"/>
          <w:color w:val="C00000"/>
        </w:rPr>
      </w:pPr>
    </w:p>
    <w:p w:rsidR="00161DFB" w:rsidRPr="005D7249" w:rsidRDefault="00161DFB" w:rsidP="00161DFB">
      <w:pPr>
        <w:jc w:val="both"/>
        <w:rPr>
          <w:rFonts w:cs="Arial"/>
          <w:color w:val="C00000"/>
        </w:rPr>
      </w:pPr>
      <w:r w:rsidRPr="005D7249">
        <w:rPr>
          <w:rFonts w:cs="Arial"/>
          <w:color w:val="C00000"/>
        </w:rPr>
        <w:t>{4243} The permittee shall keep the following records for each solvent used for cleaning activities: the quantity of solvent used; a copy of the manufacturer's product data or material safety data sheet (MSDS); the solvent's name and manufacturer, the VOC content of the solvent in grams/liter or pounds/gallon, and the mix ratio and VOC content of the batch when the solvent is a mixture of different materials blended by the permittee. [District Rules 2201 and 4612]</w:t>
      </w:r>
    </w:p>
    <w:p w:rsidR="00161DFB" w:rsidRPr="005D7249" w:rsidRDefault="00161DFB" w:rsidP="00161DFB">
      <w:pPr>
        <w:jc w:val="both"/>
        <w:rPr>
          <w:rFonts w:cs="Arial"/>
          <w:color w:val="C00000"/>
          <w:szCs w:val="24"/>
        </w:rPr>
      </w:pPr>
      <w:r w:rsidRPr="005D7249">
        <w:rPr>
          <w:rFonts w:cs="Arial"/>
          <w:color w:val="C00000"/>
          <w:szCs w:val="24"/>
        </w:rPr>
        <w:t xml:space="preserve">{4926} Daily VOC emissions of each coating and/or solvent shall be calculated as follows: daily VOC emissions = VOC content (lb/gallon) as applied x usage (gallon/day). Total daily VOC </w:t>
      </w:r>
      <w:r w:rsidRPr="005D7249">
        <w:rPr>
          <w:rFonts w:cs="Arial"/>
          <w:color w:val="C00000"/>
          <w:szCs w:val="24"/>
        </w:rPr>
        <w:lastRenderedPageBreak/>
        <w:t xml:space="preserve">emissions is the sum of VOC emissions from all coatings and/or solvents used. [District Rule 2201] </w:t>
      </w:r>
    </w:p>
    <w:p w:rsidR="00161DFB" w:rsidRPr="005D7249" w:rsidRDefault="00161DFB" w:rsidP="00161DFB">
      <w:pPr>
        <w:jc w:val="both"/>
        <w:rPr>
          <w:rFonts w:cs="Arial"/>
          <w:color w:val="C00000"/>
          <w:szCs w:val="24"/>
        </w:rPr>
      </w:pPr>
    </w:p>
    <w:p w:rsidR="00161DFB" w:rsidRPr="005D7249" w:rsidRDefault="00161DFB" w:rsidP="00161DFB">
      <w:pPr>
        <w:jc w:val="both"/>
        <w:rPr>
          <w:rFonts w:cs="Arial"/>
          <w:color w:val="C00000"/>
          <w:szCs w:val="24"/>
        </w:rPr>
      </w:pPr>
      <w:r w:rsidRPr="005D7249">
        <w:rPr>
          <w:rFonts w:cs="Arial"/>
          <w:color w:val="C00000"/>
          <w:szCs w:val="24"/>
        </w:rPr>
        <w:t xml:space="preserve">{4927} On a monthly basis, the permittee shall calculate and record the VOC emissions in pounds from this unit for the prior calendar month. [District Rule 2201] </w:t>
      </w:r>
    </w:p>
    <w:p w:rsidR="00161DFB" w:rsidRPr="005D7249" w:rsidRDefault="00161DFB" w:rsidP="00161DFB">
      <w:pPr>
        <w:jc w:val="both"/>
        <w:rPr>
          <w:rFonts w:cs="Arial"/>
          <w:color w:val="C00000"/>
          <w:szCs w:val="24"/>
        </w:rPr>
      </w:pPr>
    </w:p>
    <w:p w:rsidR="00161DFB" w:rsidRPr="005D7249" w:rsidRDefault="00161DFB" w:rsidP="00161DFB">
      <w:pPr>
        <w:jc w:val="both"/>
        <w:rPr>
          <w:rFonts w:cs="Arial"/>
          <w:color w:val="C00000"/>
          <w:szCs w:val="24"/>
        </w:rPr>
      </w:pPr>
      <w:r w:rsidRPr="005D7249">
        <w:rPr>
          <w:rFonts w:cs="Arial"/>
          <w:color w:val="C00000"/>
          <w:szCs w:val="24"/>
        </w:rPr>
        <w:t xml:space="preserve">{4928} On a monthly basis, the permittee shall calculate and record the facility-wide VOC emissions in pounds for the prior 12 calendar month period. The facility-wide VOC emissions shall be calculated by summing the VOC emissions from the previous 12 calendar months from every permitted unit at this facility. [District Rule 2201]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5D7249" w:rsidRDefault="00161DFB" w:rsidP="00161DFB">
      <w:pPr>
        <w:tabs>
          <w:tab w:val="left" w:pos="1260"/>
          <w:tab w:val="left" w:pos="1530"/>
        </w:tabs>
        <w:autoSpaceDE w:val="0"/>
        <w:autoSpaceDN w:val="0"/>
        <w:adjustRightInd w:val="0"/>
        <w:jc w:val="both"/>
        <w:rPr>
          <w:bCs/>
          <w:snapToGrid w:val="0"/>
          <w:color w:val="C00000"/>
        </w:rPr>
      </w:pPr>
      <w:r w:rsidRPr="005D7249">
        <w:rPr>
          <w:bCs/>
          <w:snapToGrid w:val="0"/>
          <w:color w:val="C00000"/>
        </w:rPr>
        <w:t xml:space="preserve">{4244} Records shall be retained on-site for a minimum of five years and made available for District inspection upon request. [District Rules 2201 and 4612] </w:t>
      </w:r>
    </w:p>
    <w:p w:rsidR="00161DFB" w:rsidRPr="005D7249" w:rsidRDefault="00161DFB" w:rsidP="00161DFB">
      <w:pPr>
        <w:tabs>
          <w:tab w:val="left" w:pos="1260"/>
          <w:tab w:val="left" w:pos="1530"/>
        </w:tabs>
        <w:autoSpaceDE w:val="0"/>
        <w:autoSpaceDN w:val="0"/>
        <w:adjustRightInd w:val="0"/>
        <w:jc w:val="both"/>
        <w:rPr>
          <w:bCs/>
          <w:snapToGrid w:val="0"/>
          <w:color w:val="C00000"/>
        </w:rPr>
      </w:pPr>
    </w:p>
    <w:p w:rsidR="00161DFB" w:rsidRPr="00F724A7" w:rsidRDefault="00161DFB" w:rsidP="00161DFB">
      <w:pPr>
        <w:tabs>
          <w:tab w:val="left" w:pos="1260"/>
          <w:tab w:val="left" w:pos="1530"/>
        </w:tabs>
        <w:autoSpaceDE w:val="0"/>
        <w:autoSpaceDN w:val="0"/>
        <w:adjustRightInd w:val="0"/>
        <w:jc w:val="both"/>
        <w:rPr>
          <w:bCs/>
          <w:snapToGrid w:val="0"/>
          <w:color w:val="000000"/>
        </w:rPr>
      </w:pPr>
    </w:p>
    <w:p w:rsidR="000C42B3" w:rsidRDefault="000C42B3"/>
    <w:sectPr w:rsidR="000C42B3" w:rsidSect="003A110C">
      <w:footerReference w:type="default" r:id="rId25"/>
      <w:pgSz w:w="12240" w:h="15840" w:code="1"/>
      <w:pgMar w:top="1296" w:right="1080" w:bottom="907" w:left="1080" w:header="432" w:footer="619"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0E3" w:rsidRDefault="003110E3" w:rsidP="00161DFB">
      <w:r>
        <w:separator/>
      </w:r>
    </w:p>
  </w:endnote>
  <w:endnote w:type="continuationSeparator" w:id="0">
    <w:p w:rsidR="003110E3" w:rsidRDefault="003110E3" w:rsidP="001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E2" w:rsidRDefault="008A41E2">
    <w:pPr>
      <w:pStyle w:val="Footer"/>
      <w:jc w:val="center"/>
    </w:pPr>
    <w:r>
      <w:fldChar w:fldCharType="begin"/>
    </w:r>
    <w:r>
      <w:instrText xml:space="preserve"> PAGE   \* MERGEFORMAT </w:instrText>
    </w:r>
    <w:r>
      <w:fldChar w:fldCharType="separate"/>
    </w:r>
    <w:r w:rsidR="00B869BA">
      <w:rPr>
        <w:noProof/>
      </w:rPr>
      <w:t>42</w:t>
    </w:r>
    <w:r>
      <w:rPr>
        <w:noProof/>
      </w:rPr>
      <w:fldChar w:fldCharType="end"/>
    </w:r>
  </w:p>
  <w:p w:rsidR="008A41E2" w:rsidRDefault="008A4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E2" w:rsidRDefault="008A4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E2" w:rsidRDefault="008A41E2">
    <w:pPr>
      <w:pStyle w:val="Footer"/>
      <w:tabs>
        <w:tab w:val="clear" w:pos="8640"/>
        <w:tab w:val="right" w:pos="9360"/>
      </w:tabs>
      <w:rPr>
        <w:i/>
        <w:sz w:val="22"/>
        <w:szCs w:val="22"/>
      </w:rP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0E3" w:rsidRDefault="003110E3" w:rsidP="00161DFB">
      <w:r>
        <w:separator/>
      </w:r>
    </w:p>
  </w:footnote>
  <w:footnote w:type="continuationSeparator" w:id="0">
    <w:p w:rsidR="003110E3" w:rsidRDefault="003110E3" w:rsidP="00161DFB">
      <w:r>
        <w:continuationSeparator/>
      </w:r>
    </w:p>
  </w:footnote>
  <w:footnote w:id="1">
    <w:p w:rsidR="008A41E2" w:rsidRPr="00A94D77" w:rsidRDefault="008A41E2" w:rsidP="00FB3AE9">
      <w:pPr>
        <w:pStyle w:val="FootnoteText"/>
        <w:rPr>
          <w:rFonts w:cs="Arial"/>
        </w:rPr>
      </w:pPr>
      <w:r w:rsidRPr="00A94D77">
        <w:rPr>
          <w:rStyle w:val="FootnoteReference"/>
          <w:rFonts w:cs="Arial"/>
        </w:rPr>
        <w:footnoteRef/>
      </w:r>
      <w:r w:rsidRPr="00A94D77">
        <w:rPr>
          <w:rFonts w:cs="Arial"/>
        </w:rPr>
        <w:t xml:space="preserve"> The natural gas price used is based on </w:t>
      </w:r>
      <w:r>
        <w:rPr>
          <w:rFonts w:cs="Arial"/>
        </w:rPr>
        <w:t>latest available industrial natural gas price for California</w:t>
      </w:r>
      <w:r w:rsidRPr="00A94D77">
        <w:rPr>
          <w:rFonts w:cs="Arial"/>
        </w:rPr>
        <w:t xml:space="preserve"> as published by the U.S. Energy Information Administration.  See</w:t>
      </w:r>
      <w:r>
        <w:rPr>
          <w:rFonts w:cs="Arial"/>
        </w:rPr>
        <w:t>:</w:t>
      </w:r>
      <w:r w:rsidRPr="00A94D77">
        <w:rPr>
          <w:rFonts w:cs="Arial"/>
        </w:rPr>
        <w:t xml:space="preserve"> </w:t>
      </w:r>
      <w:hyperlink r:id="rId1" w:history="1">
        <w:r w:rsidRPr="00254428">
          <w:rPr>
            <w:rStyle w:val="Hyperlink"/>
          </w:rPr>
          <w:t>https://www.eia.gov/dnav/ng/ng_pri_sum_dcu_SCA_a.htm</w:t>
        </w:r>
      </w:hyperlink>
      <w:r>
        <w:t xml:space="preserve"> </w:t>
      </w:r>
    </w:p>
  </w:footnote>
  <w:footnote w:id="2">
    <w:p w:rsidR="008A41E2" w:rsidRPr="00A94D77" w:rsidRDefault="008A41E2" w:rsidP="00FB3AE9">
      <w:pPr>
        <w:pStyle w:val="FootnoteText"/>
        <w:rPr>
          <w:rFonts w:cs="Arial"/>
        </w:rPr>
      </w:pPr>
      <w:r w:rsidRPr="00A94D77">
        <w:rPr>
          <w:rStyle w:val="FootnoteReference"/>
          <w:rFonts w:cs="Arial"/>
        </w:rPr>
        <w:footnoteRef/>
      </w:r>
      <w:r w:rsidRPr="00A94D77">
        <w:rPr>
          <w:rFonts w:cs="Arial"/>
        </w:rPr>
        <w:t xml:space="preserve"> The natural gas price used is based on </w:t>
      </w:r>
      <w:r>
        <w:rPr>
          <w:rFonts w:cs="Arial"/>
        </w:rPr>
        <w:t>latest available industrial natural gas price for California</w:t>
      </w:r>
      <w:r w:rsidRPr="00A94D77">
        <w:rPr>
          <w:rFonts w:cs="Arial"/>
        </w:rPr>
        <w:t xml:space="preserve"> as published by the U.S. Energy Information Administration.  See</w:t>
      </w:r>
      <w:r>
        <w:rPr>
          <w:rFonts w:cs="Arial"/>
        </w:rPr>
        <w:t>:</w:t>
      </w:r>
      <w:r w:rsidRPr="00A94D77">
        <w:rPr>
          <w:rFonts w:cs="Arial"/>
        </w:rPr>
        <w:t xml:space="preserve"> </w:t>
      </w:r>
      <w:hyperlink r:id="rId2" w:history="1">
        <w:r w:rsidRPr="00254428">
          <w:rPr>
            <w:rStyle w:val="Hyperlink"/>
          </w:rPr>
          <w:t>https://www.eia.gov/dnav/ng/ng_pri_sum_dcu_SCA_a.htm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E2" w:rsidRPr="001C1ECD" w:rsidRDefault="008A41E2" w:rsidP="003A110C">
    <w:pPr>
      <w:pStyle w:val="Header"/>
      <w:jc w:val="right"/>
      <w:rPr>
        <w:sz w:val="20"/>
      </w:rPr>
    </w:pPr>
    <w:r w:rsidRPr="001C1ECD">
      <w:rPr>
        <w:sz w:val="20"/>
      </w:rPr>
      <w:fldChar w:fldCharType="begin"/>
    </w:r>
    <w:r w:rsidRPr="001C1ECD">
      <w:rPr>
        <w:sz w:val="20"/>
      </w:rPr>
      <w:instrText xml:space="preserve"> REF Facility_Name \h </w:instrText>
    </w:r>
    <w:r>
      <w:rPr>
        <w:sz w:val="20"/>
      </w:rPr>
      <w:instrText xml:space="preserve"> \* MERGEFORMAT </w:instrText>
    </w:r>
    <w:r w:rsidRPr="001C1ECD">
      <w:rPr>
        <w:sz w:val="20"/>
      </w:rPr>
    </w:r>
    <w:r w:rsidRPr="001C1ECD">
      <w:rPr>
        <w:sz w:val="20"/>
      </w:rPr>
      <w:fldChar w:fldCharType="separate"/>
    </w:r>
    <w:r w:rsidRPr="001C1ECD">
      <w:rPr>
        <w:noProof/>
        <w:color w:val="000000"/>
        <w:sz w:val="20"/>
      </w:rPr>
      <w:t>Facility_Name</w:t>
    </w:r>
    <w:r w:rsidRPr="001C1ECD">
      <w:rPr>
        <w:sz w:val="20"/>
      </w:rPr>
      <w:fldChar w:fldCharType="end"/>
    </w:r>
  </w:p>
  <w:p w:rsidR="008A41E2" w:rsidRPr="001C1ECD" w:rsidRDefault="008A41E2" w:rsidP="003A110C">
    <w:pPr>
      <w:pStyle w:val="Header"/>
      <w:pBdr>
        <w:bottom w:val="single" w:sz="4" w:space="1" w:color="auto"/>
      </w:pBdr>
      <w:jc w:val="right"/>
      <w:rPr>
        <w:sz w:val="22"/>
        <w:szCs w:val="22"/>
      </w:rPr>
    </w:pPr>
    <w:r w:rsidRPr="001C1ECD">
      <w:rPr>
        <w:sz w:val="22"/>
        <w:szCs w:val="22"/>
      </w:rPr>
      <w:fldChar w:fldCharType="begin"/>
    </w:r>
    <w:r w:rsidRPr="001C1ECD">
      <w:rPr>
        <w:sz w:val="22"/>
        <w:szCs w:val="22"/>
      </w:rPr>
      <w:instrText xml:space="preserve"> REF App_Num \h </w:instrText>
    </w:r>
    <w:r>
      <w:rPr>
        <w:sz w:val="22"/>
        <w:szCs w:val="22"/>
      </w:rPr>
      <w:instrText xml:space="preserve"> \* MERGEFORMAT </w:instrText>
    </w:r>
    <w:r w:rsidRPr="001C1ECD">
      <w:rPr>
        <w:sz w:val="22"/>
        <w:szCs w:val="22"/>
      </w:rPr>
    </w:r>
    <w:r w:rsidRPr="001C1ECD">
      <w:rPr>
        <w:sz w:val="22"/>
        <w:szCs w:val="22"/>
      </w:rPr>
      <w:fldChar w:fldCharType="separate"/>
    </w:r>
    <w:r w:rsidRPr="001C1ECD">
      <w:rPr>
        <w:noProof/>
        <w:color w:val="000000"/>
        <w:sz w:val="22"/>
        <w:szCs w:val="22"/>
      </w:rPr>
      <w:t>X-XXXX-X-X</w:t>
    </w:r>
    <w:r w:rsidRPr="001C1ECD">
      <w:rPr>
        <w:sz w:val="22"/>
        <w:szCs w:val="22"/>
      </w:rPr>
      <w:fldChar w:fldCharType="end"/>
    </w:r>
    <w:r w:rsidRPr="001C1ECD">
      <w:rPr>
        <w:sz w:val="22"/>
        <w:szCs w:val="22"/>
      </w:rPr>
      <w:t xml:space="preserve">,Project # </w:t>
    </w:r>
    <w:r w:rsidRPr="001C1ECD">
      <w:rPr>
        <w:sz w:val="22"/>
        <w:szCs w:val="22"/>
      </w:rPr>
      <w:fldChar w:fldCharType="begin"/>
    </w:r>
    <w:r w:rsidRPr="001C1ECD">
      <w:rPr>
        <w:sz w:val="22"/>
        <w:szCs w:val="22"/>
      </w:rPr>
      <w:instrText xml:space="preserve"> REF Proj_Num \h </w:instrText>
    </w:r>
    <w:r>
      <w:rPr>
        <w:sz w:val="22"/>
        <w:szCs w:val="22"/>
      </w:rPr>
      <w:instrText xml:space="preserve"> \* MERGEFORMAT </w:instrText>
    </w:r>
    <w:r w:rsidRPr="001C1ECD">
      <w:rPr>
        <w:sz w:val="22"/>
        <w:szCs w:val="22"/>
      </w:rPr>
    </w:r>
    <w:r w:rsidRPr="001C1ECD">
      <w:rPr>
        <w:sz w:val="22"/>
        <w:szCs w:val="22"/>
      </w:rPr>
      <w:fldChar w:fldCharType="separate"/>
    </w:r>
    <w:r w:rsidRPr="001C1ECD">
      <w:rPr>
        <w:noProof/>
        <w:color w:val="000000"/>
        <w:sz w:val="22"/>
        <w:szCs w:val="22"/>
      </w:rPr>
      <w:t>X-XXXXXXX</w:t>
    </w:r>
    <w:r w:rsidRPr="001C1ECD">
      <w:rPr>
        <w:sz w:val="22"/>
        <w:szCs w:val="22"/>
      </w:rPr>
      <w:fldChar w:fldCharType="end"/>
    </w:r>
  </w:p>
  <w:p w:rsidR="008A41E2" w:rsidRPr="00664A24" w:rsidRDefault="008A41E2" w:rsidP="003A110C">
    <w:pPr>
      <w:pStyle w:val="Header"/>
      <w:jc w:val="right"/>
      <w:rPr>
        <w:sz w:val="20"/>
      </w:rPr>
    </w:pPr>
  </w:p>
  <w:p w:rsidR="008A41E2" w:rsidRPr="006321A9" w:rsidRDefault="008A41E2" w:rsidP="003A110C">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E2" w:rsidRPr="00154289" w:rsidRDefault="008A41E2" w:rsidP="003A110C">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CAA934"/>
    <w:lvl w:ilvl="0">
      <w:numFmt w:val="decimal"/>
      <w:lvlText w:val="*"/>
      <w:lvlJc w:val="left"/>
    </w:lvl>
  </w:abstractNum>
  <w:abstractNum w:abstractNumId="1" w15:restartNumberingAfterBreak="0">
    <w:nsid w:val="1D0C0F15"/>
    <w:multiLevelType w:val="hybridMultilevel"/>
    <w:tmpl w:val="88D4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E2B48"/>
    <w:multiLevelType w:val="hybridMultilevel"/>
    <w:tmpl w:val="620E4726"/>
    <w:lvl w:ilvl="0" w:tplc="F9E45464">
      <w:start w:val="1"/>
      <w:numFmt w:val="bullet"/>
      <w:lvlText w:val=""/>
      <w:lvlJc w:val="left"/>
      <w:pPr>
        <w:tabs>
          <w:tab w:val="num" w:pos="540"/>
        </w:tabs>
        <w:ind w:left="540" w:hanging="360"/>
      </w:pPr>
      <w:rPr>
        <w:rFonts w:ascii="Symbol" w:hAnsi="Symbol" w:cs="Times New Roman" w:hint="default"/>
        <w:sz w:val="28"/>
      </w:rPr>
    </w:lvl>
    <w:lvl w:ilvl="1" w:tplc="04090003" w:tentative="1">
      <w:start w:val="1"/>
      <w:numFmt w:val="bullet"/>
      <w:lvlText w:val="o"/>
      <w:lvlJc w:val="left"/>
      <w:pPr>
        <w:tabs>
          <w:tab w:val="num" w:pos="252"/>
        </w:tabs>
        <w:ind w:left="252" w:hanging="360"/>
      </w:pPr>
      <w:rPr>
        <w:rFonts w:ascii="Courier New" w:hAnsi="Courier New" w:hint="default"/>
      </w:rPr>
    </w:lvl>
    <w:lvl w:ilvl="2" w:tplc="04090005" w:tentative="1">
      <w:start w:val="1"/>
      <w:numFmt w:val="bullet"/>
      <w:lvlText w:val=""/>
      <w:lvlJc w:val="left"/>
      <w:pPr>
        <w:tabs>
          <w:tab w:val="num" w:pos="972"/>
        </w:tabs>
        <w:ind w:left="972" w:hanging="360"/>
      </w:pPr>
      <w:rPr>
        <w:rFonts w:ascii="Wingdings" w:hAnsi="Wingdings" w:hint="default"/>
      </w:rPr>
    </w:lvl>
    <w:lvl w:ilvl="3" w:tplc="04090001" w:tentative="1">
      <w:start w:val="1"/>
      <w:numFmt w:val="bullet"/>
      <w:lvlText w:val=""/>
      <w:lvlJc w:val="left"/>
      <w:pPr>
        <w:tabs>
          <w:tab w:val="num" w:pos="1692"/>
        </w:tabs>
        <w:ind w:left="1692" w:hanging="360"/>
      </w:pPr>
      <w:rPr>
        <w:rFonts w:ascii="Symbol" w:hAnsi="Symbol" w:hint="default"/>
      </w:rPr>
    </w:lvl>
    <w:lvl w:ilvl="4" w:tplc="04090003" w:tentative="1">
      <w:start w:val="1"/>
      <w:numFmt w:val="bullet"/>
      <w:lvlText w:val="o"/>
      <w:lvlJc w:val="left"/>
      <w:pPr>
        <w:tabs>
          <w:tab w:val="num" w:pos="2412"/>
        </w:tabs>
        <w:ind w:left="2412" w:hanging="360"/>
      </w:pPr>
      <w:rPr>
        <w:rFonts w:ascii="Courier New" w:hAnsi="Courier New" w:hint="default"/>
      </w:rPr>
    </w:lvl>
    <w:lvl w:ilvl="5" w:tplc="04090005" w:tentative="1">
      <w:start w:val="1"/>
      <w:numFmt w:val="bullet"/>
      <w:lvlText w:val=""/>
      <w:lvlJc w:val="left"/>
      <w:pPr>
        <w:tabs>
          <w:tab w:val="num" w:pos="3132"/>
        </w:tabs>
        <w:ind w:left="3132" w:hanging="360"/>
      </w:pPr>
      <w:rPr>
        <w:rFonts w:ascii="Wingdings" w:hAnsi="Wingdings" w:hint="default"/>
      </w:rPr>
    </w:lvl>
    <w:lvl w:ilvl="6" w:tplc="04090001" w:tentative="1">
      <w:start w:val="1"/>
      <w:numFmt w:val="bullet"/>
      <w:lvlText w:val=""/>
      <w:lvlJc w:val="left"/>
      <w:pPr>
        <w:tabs>
          <w:tab w:val="num" w:pos="3852"/>
        </w:tabs>
        <w:ind w:left="3852" w:hanging="360"/>
      </w:pPr>
      <w:rPr>
        <w:rFonts w:ascii="Symbol" w:hAnsi="Symbol" w:hint="default"/>
      </w:rPr>
    </w:lvl>
    <w:lvl w:ilvl="7" w:tplc="04090003" w:tentative="1">
      <w:start w:val="1"/>
      <w:numFmt w:val="bullet"/>
      <w:lvlText w:val="o"/>
      <w:lvlJc w:val="left"/>
      <w:pPr>
        <w:tabs>
          <w:tab w:val="num" w:pos="4572"/>
        </w:tabs>
        <w:ind w:left="4572" w:hanging="360"/>
      </w:pPr>
      <w:rPr>
        <w:rFonts w:ascii="Courier New" w:hAnsi="Courier New" w:hint="default"/>
      </w:rPr>
    </w:lvl>
    <w:lvl w:ilvl="8" w:tplc="04090005" w:tentative="1">
      <w:start w:val="1"/>
      <w:numFmt w:val="bullet"/>
      <w:lvlText w:val=""/>
      <w:lvlJc w:val="left"/>
      <w:pPr>
        <w:tabs>
          <w:tab w:val="num" w:pos="5292"/>
        </w:tabs>
        <w:ind w:left="5292" w:hanging="360"/>
      </w:pPr>
      <w:rPr>
        <w:rFonts w:ascii="Wingdings" w:hAnsi="Wingdings" w:hint="default"/>
      </w:rPr>
    </w:lvl>
  </w:abstractNum>
  <w:abstractNum w:abstractNumId="3" w15:restartNumberingAfterBreak="0">
    <w:nsid w:val="246979A9"/>
    <w:multiLevelType w:val="hybridMultilevel"/>
    <w:tmpl w:val="3410A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E17492"/>
    <w:multiLevelType w:val="hybridMultilevel"/>
    <w:tmpl w:val="114E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B1094"/>
    <w:multiLevelType w:val="hybridMultilevel"/>
    <w:tmpl w:val="4ED6F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C90A3F"/>
    <w:multiLevelType w:val="hybridMultilevel"/>
    <w:tmpl w:val="A1C0E48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7" w15:restartNumberingAfterBreak="0">
    <w:nsid w:val="2ADB4A65"/>
    <w:multiLevelType w:val="hybridMultilevel"/>
    <w:tmpl w:val="418E5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FB2CE6"/>
    <w:multiLevelType w:val="hybridMultilevel"/>
    <w:tmpl w:val="4F66575C"/>
    <w:lvl w:ilvl="0" w:tplc="E6501A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D57C1D"/>
    <w:multiLevelType w:val="hybridMultilevel"/>
    <w:tmpl w:val="8F0089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1764A9"/>
    <w:multiLevelType w:val="hybridMultilevel"/>
    <w:tmpl w:val="2B04C4D8"/>
    <w:lvl w:ilvl="0" w:tplc="7C4031CE">
      <w:start w:val="1"/>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A2B3E38"/>
    <w:multiLevelType w:val="hybridMultilevel"/>
    <w:tmpl w:val="7B46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8193E"/>
    <w:multiLevelType w:val="hybridMultilevel"/>
    <w:tmpl w:val="BC360230"/>
    <w:lvl w:ilvl="0" w:tplc="1506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6D080C"/>
    <w:multiLevelType w:val="hybridMultilevel"/>
    <w:tmpl w:val="EF701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B602DA"/>
    <w:multiLevelType w:val="hybridMultilevel"/>
    <w:tmpl w:val="4574B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A87512F"/>
    <w:multiLevelType w:val="hybridMultilevel"/>
    <w:tmpl w:val="C77E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11C70"/>
    <w:multiLevelType w:val="hybridMultilevel"/>
    <w:tmpl w:val="1B92265C"/>
    <w:lvl w:ilvl="0" w:tplc="02A000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132183"/>
    <w:multiLevelType w:val="hybridMultilevel"/>
    <w:tmpl w:val="B75A8B2E"/>
    <w:lvl w:ilvl="0" w:tplc="5BCAA934">
      <w:start w:val="1"/>
      <w:numFmt w:val="bullet"/>
      <w:lvlText w:val=""/>
      <w:legacy w:legacy="1" w:legacySpace="0" w:legacyIndent="360"/>
      <w:lvlJc w:val="left"/>
      <w:pPr>
        <w:ind w:left="16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60A0F5B"/>
    <w:multiLevelType w:val="hybridMultilevel"/>
    <w:tmpl w:val="42D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B1043"/>
    <w:multiLevelType w:val="hybridMultilevel"/>
    <w:tmpl w:val="FF4CCBF6"/>
    <w:lvl w:ilvl="0" w:tplc="1506DD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D053EC"/>
    <w:multiLevelType w:val="hybridMultilevel"/>
    <w:tmpl w:val="2FAC61D0"/>
    <w:lvl w:ilvl="0" w:tplc="5F164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E52F8"/>
    <w:multiLevelType w:val="hybridMultilevel"/>
    <w:tmpl w:val="8A7C6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DA5564"/>
    <w:multiLevelType w:val="hybridMultilevel"/>
    <w:tmpl w:val="2B1E67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8655A8"/>
    <w:multiLevelType w:val="hybridMultilevel"/>
    <w:tmpl w:val="9418C6B2"/>
    <w:lvl w:ilvl="0" w:tplc="0C64CAD8">
      <w:start w:val="1"/>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B86F95"/>
    <w:multiLevelType w:val="multilevel"/>
    <w:tmpl w:val="D520C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B82C84"/>
    <w:multiLevelType w:val="hybridMultilevel"/>
    <w:tmpl w:val="EC369914"/>
    <w:lvl w:ilvl="0" w:tplc="E6501A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9"/>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3"/>
  </w:num>
  <w:num w:numId="6">
    <w:abstractNumId w:val="25"/>
  </w:num>
  <w:num w:numId="7">
    <w:abstractNumId w:val="8"/>
  </w:num>
  <w:num w:numId="8">
    <w:abstractNumId w:val="4"/>
  </w:num>
  <w:num w:numId="9">
    <w:abstractNumId w:val="18"/>
  </w:num>
  <w:num w:numId="10">
    <w:abstractNumId w:val="2"/>
  </w:num>
  <w:num w:numId="11">
    <w:abstractNumId w:val="5"/>
  </w:num>
  <w:num w:numId="12">
    <w:abstractNumId w:val="6"/>
  </w:num>
  <w:num w:numId="13">
    <w:abstractNumId w:val="22"/>
  </w:num>
  <w:num w:numId="14">
    <w:abstractNumId w:val="14"/>
  </w:num>
  <w:num w:numId="15">
    <w:abstractNumId w:val="7"/>
  </w:num>
  <w:num w:numId="16">
    <w:abstractNumId w:val="21"/>
  </w:num>
  <w:num w:numId="17">
    <w:abstractNumId w:val="11"/>
  </w:num>
  <w:num w:numId="18">
    <w:abstractNumId w:val="1"/>
  </w:num>
  <w:num w:numId="19">
    <w:abstractNumId w:val="24"/>
  </w:num>
  <w:num w:numId="20">
    <w:abstractNumId w:val="10"/>
  </w:num>
  <w:num w:numId="21">
    <w:abstractNumId w:val="16"/>
  </w:num>
  <w:num w:numId="22">
    <w:abstractNumId w:val="13"/>
  </w:num>
  <w:num w:numId="23">
    <w:abstractNumId w:val="20"/>
  </w:num>
  <w:num w:numId="24">
    <w:abstractNumId w:val="15"/>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FB"/>
    <w:rsid w:val="000208BC"/>
    <w:rsid w:val="00022552"/>
    <w:rsid w:val="000228F9"/>
    <w:rsid w:val="00023E8B"/>
    <w:rsid w:val="0005529B"/>
    <w:rsid w:val="00056DA6"/>
    <w:rsid w:val="00063441"/>
    <w:rsid w:val="00065D1A"/>
    <w:rsid w:val="000B7F0E"/>
    <w:rsid w:val="000C29CA"/>
    <w:rsid w:val="000C42B3"/>
    <w:rsid w:val="000D2F4A"/>
    <w:rsid w:val="000F0382"/>
    <w:rsid w:val="001034C9"/>
    <w:rsid w:val="00123DF8"/>
    <w:rsid w:val="0013644B"/>
    <w:rsid w:val="00161DFB"/>
    <w:rsid w:val="00165ECA"/>
    <w:rsid w:val="00177209"/>
    <w:rsid w:val="001860C1"/>
    <w:rsid w:val="00192ACC"/>
    <w:rsid w:val="00196929"/>
    <w:rsid w:val="001A3D43"/>
    <w:rsid w:val="001A7B01"/>
    <w:rsid w:val="001C1ECD"/>
    <w:rsid w:val="001D4057"/>
    <w:rsid w:val="00214591"/>
    <w:rsid w:val="00220C7E"/>
    <w:rsid w:val="00222D18"/>
    <w:rsid w:val="00223018"/>
    <w:rsid w:val="00250ADB"/>
    <w:rsid w:val="00265FAC"/>
    <w:rsid w:val="00290C81"/>
    <w:rsid w:val="002B3A33"/>
    <w:rsid w:val="002C4606"/>
    <w:rsid w:val="002C6C6F"/>
    <w:rsid w:val="002F7CE2"/>
    <w:rsid w:val="003110E3"/>
    <w:rsid w:val="00313DE5"/>
    <w:rsid w:val="00345895"/>
    <w:rsid w:val="003475C5"/>
    <w:rsid w:val="0036388E"/>
    <w:rsid w:val="003908BE"/>
    <w:rsid w:val="003A110C"/>
    <w:rsid w:val="003A419A"/>
    <w:rsid w:val="003D0B51"/>
    <w:rsid w:val="003E05F6"/>
    <w:rsid w:val="003F593A"/>
    <w:rsid w:val="0040336D"/>
    <w:rsid w:val="004262D1"/>
    <w:rsid w:val="004623AC"/>
    <w:rsid w:val="00492262"/>
    <w:rsid w:val="004B35C7"/>
    <w:rsid w:val="004E63E3"/>
    <w:rsid w:val="005014D1"/>
    <w:rsid w:val="005107C2"/>
    <w:rsid w:val="00516EEE"/>
    <w:rsid w:val="00525C0F"/>
    <w:rsid w:val="00535B07"/>
    <w:rsid w:val="0055457F"/>
    <w:rsid w:val="005602D7"/>
    <w:rsid w:val="00565A31"/>
    <w:rsid w:val="005663C5"/>
    <w:rsid w:val="00571E02"/>
    <w:rsid w:val="00572098"/>
    <w:rsid w:val="00586EAA"/>
    <w:rsid w:val="005B49CA"/>
    <w:rsid w:val="005C1497"/>
    <w:rsid w:val="005D73A4"/>
    <w:rsid w:val="005E2EDE"/>
    <w:rsid w:val="005F024F"/>
    <w:rsid w:val="005F04D0"/>
    <w:rsid w:val="005F07CD"/>
    <w:rsid w:val="005F1840"/>
    <w:rsid w:val="00615BDA"/>
    <w:rsid w:val="0067323D"/>
    <w:rsid w:val="006B121D"/>
    <w:rsid w:val="006D48B3"/>
    <w:rsid w:val="006F15C3"/>
    <w:rsid w:val="0070621A"/>
    <w:rsid w:val="0072406A"/>
    <w:rsid w:val="007326FD"/>
    <w:rsid w:val="00737F6A"/>
    <w:rsid w:val="007557DC"/>
    <w:rsid w:val="0076601C"/>
    <w:rsid w:val="007804FF"/>
    <w:rsid w:val="007947D0"/>
    <w:rsid w:val="007962D6"/>
    <w:rsid w:val="007A6614"/>
    <w:rsid w:val="007A739A"/>
    <w:rsid w:val="007D4604"/>
    <w:rsid w:val="00815615"/>
    <w:rsid w:val="0082644E"/>
    <w:rsid w:val="008509A3"/>
    <w:rsid w:val="00865E87"/>
    <w:rsid w:val="00883323"/>
    <w:rsid w:val="008A41E2"/>
    <w:rsid w:val="00902F79"/>
    <w:rsid w:val="009356E9"/>
    <w:rsid w:val="0096056B"/>
    <w:rsid w:val="00962757"/>
    <w:rsid w:val="00971396"/>
    <w:rsid w:val="0097288C"/>
    <w:rsid w:val="009869B8"/>
    <w:rsid w:val="00992796"/>
    <w:rsid w:val="009B1491"/>
    <w:rsid w:val="009B1D86"/>
    <w:rsid w:val="009C3924"/>
    <w:rsid w:val="009C3DD1"/>
    <w:rsid w:val="009D36B8"/>
    <w:rsid w:val="009D7231"/>
    <w:rsid w:val="009E339E"/>
    <w:rsid w:val="00A07D0B"/>
    <w:rsid w:val="00A12566"/>
    <w:rsid w:val="00A25603"/>
    <w:rsid w:val="00A47149"/>
    <w:rsid w:val="00A51A39"/>
    <w:rsid w:val="00A852DA"/>
    <w:rsid w:val="00A951E7"/>
    <w:rsid w:val="00AA30CC"/>
    <w:rsid w:val="00AA64E8"/>
    <w:rsid w:val="00AB4A6D"/>
    <w:rsid w:val="00AB547A"/>
    <w:rsid w:val="00AE6702"/>
    <w:rsid w:val="00B12079"/>
    <w:rsid w:val="00B367E8"/>
    <w:rsid w:val="00B869BA"/>
    <w:rsid w:val="00B872CC"/>
    <w:rsid w:val="00B87D37"/>
    <w:rsid w:val="00B928CB"/>
    <w:rsid w:val="00BA222C"/>
    <w:rsid w:val="00BA3A04"/>
    <w:rsid w:val="00BE139E"/>
    <w:rsid w:val="00BE2844"/>
    <w:rsid w:val="00BE6760"/>
    <w:rsid w:val="00BF52C3"/>
    <w:rsid w:val="00C1320D"/>
    <w:rsid w:val="00C15606"/>
    <w:rsid w:val="00C3756E"/>
    <w:rsid w:val="00C45379"/>
    <w:rsid w:val="00C56C94"/>
    <w:rsid w:val="00C65E28"/>
    <w:rsid w:val="00C86BED"/>
    <w:rsid w:val="00C90E8D"/>
    <w:rsid w:val="00CF2AF2"/>
    <w:rsid w:val="00CF48A3"/>
    <w:rsid w:val="00CF49BE"/>
    <w:rsid w:val="00D01F16"/>
    <w:rsid w:val="00D023D2"/>
    <w:rsid w:val="00D10727"/>
    <w:rsid w:val="00D11848"/>
    <w:rsid w:val="00D1712D"/>
    <w:rsid w:val="00D2100D"/>
    <w:rsid w:val="00D35B00"/>
    <w:rsid w:val="00D443FB"/>
    <w:rsid w:val="00D454A2"/>
    <w:rsid w:val="00D83A49"/>
    <w:rsid w:val="00DA0780"/>
    <w:rsid w:val="00E3633B"/>
    <w:rsid w:val="00E410DF"/>
    <w:rsid w:val="00E5053A"/>
    <w:rsid w:val="00E57BAA"/>
    <w:rsid w:val="00E77272"/>
    <w:rsid w:val="00EB71E3"/>
    <w:rsid w:val="00EC2D6A"/>
    <w:rsid w:val="00EC6C31"/>
    <w:rsid w:val="00ED1449"/>
    <w:rsid w:val="00EE3457"/>
    <w:rsid w:val="00F047E6"/>
    <w:rsid w:val="00F31265"/>
    <w:rsid w:val="00F50B97"/>
    <w:rsid w:val="00F63F31"/>
    <w:rsid w:val="00F71D4A"/>
    <w:rsid w:val="00F958A5"/>
    <w:rsid w:val="00FB3AE9"/>
    <w:rsid w:val="00FD5B02"/>
    <w:rsid w:val="00FE372C"/>
    <w:rsid w:val="00FE4240"/>
    <w:rsid w:val="00FF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67F1"/>
  <w15:docId w15:val="{C2BA0038-62C9-4E89-BC81-CF2964C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9A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E6702"/>
    <w:pPr>
      <w:keepNext/>
      <w:widowControl w:val="0"/>
      <w:tabs>
        <w:tab w:val="left" w:pos="540"/>
      </w:tabs>
      <w:spacing w:after="240"/>
      <w:jc w:val="both"/>
      <w:outlineLvl w:val="0"/>
    </w:pPr>
    <w:rPr>
      <w:b/>
      <w:bCs/>
    </w:rPr>
  </w:style>
  <w:style w:type="paragraph" w:styleId="Heading2">
    <w:name w:val="heading 2"/>
    <w:basedOn w:val="Normal"/>
    <w:next w:val="Normal"/>
    <w:link w:val="Heading2Char"/>
    <w:qFormat/>
    <w:rsid w:val="00D2100D"/>
    <w:pPr>
      <w:keepNext/>
      <w:numPr>
        <w:numId w:val="5"/>
      </w:numPr>
      <w:spacing w:after="240"/>
      <w:jc w:val="both"/>
      <w:outlineLvl w:val="1"/>
    </w:pPr>
    <w:rPr>
      <w:b/>
      <w:bCs/>
    </w:rPr>
  </w:style>
  <w:style w:type="paragraph" w:styleId="Heading3">
    <w:name w:val="heading 3"/>
    <w:basedOn w:val="Normal"/>
    <w:next w:val="Normal"/>
    <w:link w:val="Heading3Char"/>
    <w:qFormat/>
    <w:rsid w:val="00D2100D"/>
    <w:pPr>
      <w:keepNext/>
      <w:tabs>
        <w:tab w:val="left" w:pos="1080"/>
      </w:tabs>
      <w:suppressAutoHyphens/>
      <w:spacing w:after="240"/>
      <w:ind w:left="1080" w:hanging="360"/>
      <w:jc w:val="both"/>
      <w:outlineLvl w:val="2"/>
    </w:pPr>
    <w:rPr>
      <w:rFonts w:cs="Arial"/>
      <w:b/>
      <w:bCs/>
      <w:color w:val="000000"/>
    </w:rPr>
  </w:style>
  <w:style w:type="paragraph" w:styleId="Heading4">
    <w:name w:val="heading 4"/>
    <w:basedOn w:val="Normal"/>
    <w:next w:val="Normal"/>
    <w:link w:val="Heading4Char"/>
    <w:qFormat/>
    <w:rsid w:val="005E2EDE"/>
    <w:pPr>
      <w:keepNext/>
      <w:widowControl w:val="0"/>
      <w:spacing w:after="240"/>
      <w:jc w:val="both"/>
      <w:outlineLvl w:val="3"/>
    </w:pPr>
    <w:rPr>
      <w:b/>
      <w:bCs/>
    </w:rPr>
  </w:style>
  <w:style w:type="paragraph" w:styleId="Heading5">
    <w:name w:val="heading 5"/>
    <w:basedOn w:val="Normal"/>
    <w:next w:val="Normal"/>
    <w:link w:val="Heading5Char"/>
    <w:qFormat/>
    <w:rsid w:val="007A739A"/>
    <w:pPr>
      <w:keepNext/>
      <w:widowControl w:val="0"/>
      <w:tabs>
        <w:tab w:val="left" w:pos="720"/>
      </w:tabs>
      <w:spacing w:after="240"/>
      <w:ind w:left="360"/>
      <w:jc w:val="both"/>
      <w:outlineLvl w:val="4"/>
    </w:pPr>
    <w:rPr>
      <w:b/>
      <w:bCs/>
    </w:rPr>
  </w:style>
  <w:style w:type="paragraph" w:styleId="Heading6">
    <w:name w:val="heading 6"/>
    <w:basedOn w:val="Normal"/>
    <w:next w:val="Normal"/>
    <w:link w:val="Heading6Char"/>
    <w:qFormat/>
    <w:rsid w:val="00ED1449"/>
    <w:pPr>
      <w:keepNext/>
      <w:widowControl w:val="0"/>
      <w:tabs>
        <w:tab w:val="left" w:pos="1080"/>
      </w:tabs>
      <w:spacing w:after="240"/>
      <w:ind w:left="720"/>
      <w:jc w:val="both"/>
      <w:outlineLvl w:val="5"/>
    </w:pPr>
    <w:rPr>
      <w:b/>
      <w:color w:val="000000"/>
      <w:spacing w:val="-3"/>
    </w:rPr>
  </w:style>
  <w:style w:type="paragraph" w:styleId="Heading7">
    <w:name w:val="heading 7"/>
    <w:basedOn w:val="Normal"/>
    <w:next w:val="Normal"/>
    <w:link w:val="Heading7Char"/>
    <w:qFormat/>
    <w:rsid w:val="004E63E3"/>
    <w:pPr>
      <w:keepNext/>
      <w:tabs>
        <w:tab w:val="left" w:pos="-720"/>
        <w:tab w:val="left" w:pos="1440"/>
      </w:tabs>
      <w:suppressAutoHyphens/>
      <w:spacing w:after="240"/>
      <w:ind w:left="1080"/>
      <w:jc w:val="both"/>
      <w:outlineLvl w:val="6"/>
    </w:pPr>
    <w:rPr>
      <w:rFonts w:cs="Arial"/>
      <w:b/>
      <w:bCs/>
      <w:spacing w:val="-2"/>
      <w:szCs w:val="24"/>
    </w:rPr>
  </w:style>
  <w:style w:type="paragraph" w:styleId="Heading8">
    <w:name w:val="heading 8"/>
    <w:basedOn w:val="Normal"/>
    <w:next w:val="Normal"/>
    <w:link w:val="Heading8Char"/>
    <w:qFormat/>
    <w:rsid w:val="00492262"/>
    <w:pPr>
      <w:jc w:val="center"/>
      <w:outlineLvl w:val="7"/>
    </w:pPr>
    <w:rPr>
      <w:b/>
      <w:bCs/>
      <w:color w:val="000000"/>
      <w:sz w:val="28"/>
    </w:rPr>
  </w:style>
  <w:style w:type="paragraph" w:styleId="Heading9">
    <w:name w:val="heading 9"/>
    <w:basedOn w:val="Normal"/>
    <w:next w:val="Normal"/>
    <w:link w:val="Heading9Char"/>
    <w:qFormat/>
    <w:rsid w:val="00492262"/>
    <w:pPr>
      <w:tabs>
        <w:tab w:val="left" w:pos="720"/>
      </w:tabs>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702"/>
    <w:rPr>
      <w:rFonts w:ascii="Arial" w:eastAsia="Times New Roman" w:hAnsi="Arial" w:cs="Times New Roman"/>
      <w:b/>
      <w:bCs/>
      <w:sz w:val="24"/>
      <w:szCs w:val="20"/>
    </w:rPr>
  </w:style>
  <w:style w:type="character" w:customStyle="1" w:styleId="Heading2Char">
    <w:name w:val="Heading 2 Char"/>
    <w:basedOn w:val="DefaultParagraphFont"/>
    <w:link w:val="Heading2"/>
    <w:rsid w:val="00D2100D"/>
    <w:rPr>
      <w:rFonts w:ascii="Arial" w:eastAsia="Times New Roman" w:hAnsi="Arial" w:cs="Times New Roman"/>
      <w:b/>
      <w:bCs/>
      <w:sz w:val="24"/>
      <w:szCs w:val="20"/>
    </w:rPr>
  </w:style>
  <w:style w:type="character" w:customStyle="1" w:styleId="Heading3Char">
    <w:name w:val="Heading 3 Char"/>
    <w:basedOn w:val="DefaultParagraphFont"/>
    <w:link w:val="Heading3"/>
    <w:rsid w:val="00D2100D"/>
    <w:rPr>
      <w:rFonts w:ascii="Arial" w:eastAsia="Times New Roman" w:hAnsi="Arial" w:cs="Arial"/>
      <w:b/>
      <w:bCs/>
      <w:color w:val="000000"/>
      <w:sz w:val="24"/>
      <w:szCs w:val="20"/>
    </w:rPr>
  </w:style>
  <w:style w:type="character" w:customStyle="1" w:styleId="Heading4Char">
    <w:name w:val="Heading 4 Char"/>
    <w:basedOn w:val="DefaultParagraphFont"/>
    <w:link w:val="Heading4"/>
    <w:rsid w:val="005E2EDE"/>
    <w:rPr>
      <w:rFonts w:ascii="Arial" w:eastAsia="Times New Roman" w:hAnsi="Arial" w:cs="Times New Roman"/>
      <w:b/>
      <w:bCs/>
      <w:sz w:val="24"/>
      <w:szCs w:val="20"/>
    </w:rPr>
  </w:style>
  <w:style w:type="character" w:customStyle="1" w:styleId="Heading5Char">
    <w:name w:val="Heading 5 Char"/>
    <w:basedOn w:val="DefaultParagraphFont"/>
    <w:link w:val="Heading5"/>
    <w:rsid w:val="007A739A"/>
    <w:rPr>
      <w:rFonts w:ascii="Arial" w:eastAsia="Times New Roman" w:hAnsi="Arial" w:cs="Times New Roman"/>
      <w:b/>
      <w:bCs/>
      <w:sz w:val="24"/>
      <w:szCs w:val="20"/>
    </w:rPr>
  </w:style>
  <w:style w:type="character" w:customStyle="1" w:styleId="Heading6Char">
    <w:name w:val="Heading 6 Char"/>
    <w:basedOn w:val="DefaultParagraphFont"/>
    <w:link w:val="Heading6"/>
    <w:rsid w:val="00ED1449"/>
    <w:rPr>
      <w:rFonts w:ascii="Arial" w:eastAsia="Times New Roman" w:hAnsi="Arial" w:cs="Times New Roman"/>
      <w:b/>
      <w:color w:val="000000"/>
      <w:spacing w:val="-3"/>
      <w:sz w:val="24"/>
      <w:szCs w:val="20"/>
    </w:rPr>
  </w:style>
  <w:style w:type="character" w:customStyle="1" w:styleId="Heading7Char">
    <w:name w:val="Heading 7 Char"/>
    <w:basedOn w:val="DefaultParagraphFont"/>
    <w:link w:val="Heading7"/>
    <w:rsid w:val="004E63E3"/>
    <w:rPr>
      <w:rFonts w:ascii="Arial" w:eastAsia="Times New Roman" w:hAnsi="Arial" w:cs="Arial"/>
      <w:b/>
      <w:bCs/>
      <w:spacing w:val="-2"/>
      <w:sz w:val="24"/>
      <w:szCs w:val="24"/>
    </w:rPr>
  </w:style>
  <w:style w:type="character" w:customStyle="1" w:styleId="Heading8Char">
    <w:name w:val="Heading 8 Char"/>
    <w:basedOn w:val="DefaultParagraphFont"/>
    <w:link w:val="Heading8"/>
    <w:rsid w:val="00492262"/>
    <w:rPr>
      <w:rFonts w:ascii="Arial" w:eastAsia="Times New Roman" w:hAnsi="Arial" w:cs="Times New Roman"/>
      <w:b/>
      <w:bCs/>
      <w:color w:val="000000"/>
      <w:sz w:val="28"/>
      <w:szCs w:val="20"/>
    </w:rPr>
  </w:style>
  <w:style w:type="character" w:customStyle="1" w:styleId="Heading9Char">
    <w:name w:val="Heading 9 Char"/>
    <w:basedOn w:val="DefaultParagraphFont"/>
    <w:link w:val="Heading9"/>
    <w:rsid w:val="00492262"/>
    <w:rPr>
      <w:rFonts w:ascii="Arial" w:eastAsia="Times New Roman" w:hAnsi="Arial" w:cs="Arial"/>
      <w:b/>
      <w:bCs/>
      <w:sz w:val="24"/>
      <w:szCs w:val="20"/>
    </w:rPr>
  </w:style>
  <w:style w:type="paragraph" w:styleId="Header">
    <w:name w:val="header"/>
    <w:basedOn w:val="Normal"/>
    <w:link w:val="HeaderChar"/>
    <w:rsid w:val="00161DFB"/>
    <w:pPr>
      <w:tabs>
        <w:tab w:val="center" w:pos="4320"/>
        <w:tab w:val="right" w:pos="8640"/>
      </w:tabs>
    </w:pPr>
  </w:style>
  <w:style w:type="character" w:customStyle="1" w:styleId="HeaderChar">
    <w:name w:val="Header Char"/>
    <w:basedOn w:val="DefaultParagraphFont"/>
    <w:link w:val="Header"/>
    <w:rsid w:val="00161DFB"/>
    <w:rPr>
      <w:rFonts w:ascii="Arial" w:eastAsia="Times New Roman" w:hAnsi="Arial" w:cs="Times New Roman"/>
      <w:sz w:val="24"/>
      <w:szCs w:val="20"/>
    </w:rPr>
  </w:style>
  <w:style w:type="paragraph" w:styleId="Footer">
    <w:name w:val="footer"/>
    <w:basedOn w:val="Normal"/>
    <w:link w:val="FooterChar"/>
    <w:rsid w:val="00161DFB"/>
    <w:pPr>
      <w:tabs>
        <w:tab w:val="center" w:pos="4320"/>
        <w:tab w:val="right" w:pos="8640"/>
      </w:tabs>
    </w:pPr>
  </w:style>
  <w:style w:type="character" w:customStyle="1" w:styleId="FooterChar">
    <w:name w:val="Footer Char"/>
    <w:basedOn w:val="DefaultParagraphFont"/>
    <w:link w:val="Footer"/>
    <w:rsid w:val="00161DFB"/>
    <w:rPr>
      <w:rFonts w:ascii="Arial" w:eastAsia="Times New Roman" w:hAnsi="Arial" w:cs="Times New Roman"/>
      <w:sz w:val="24"/>
      <w:szCs w:val="20"/>
    </w:rPr>
  </w:style>
  <w:style w:type="character" w:styleId="PageNumber">
    <w:name w:val="page number"/>
    <w:basedOn w:val="DefaultParagraphFont"/>
    <w:rsid w:val="00161DFB"/>
  </w:style>
  <w:style w:type="paragraph" w:styleId="BodyTextIndent2">
    <w:name w:val="Body Text Indent 2"/>
    <w:basedOn w:val="Normal"/>
    <w:link w:val="BodyTextIndent2Char"/>
    <w:rsid w:val="00161DFB"/>
    <w:pPr>
      <w:ind w:left="720"/>
      <w:jc w:val="both"/>
    </w:pPr>
    <w:rPr>
      <w:szCs w:val="24"/>
    </w:rPr>
  </w:style>
  <w:style w:type="character" w:customStyle="1" w:styleId="BodyTextIndent2Char">
    <w:name w:val="Body Text Indent 2 Char"/>
    <w:basedOn w:val="DefaultParagraphFont"/>
    <w:link w:val="BodyTextIndent2"/>
    <w:rsid w:val="00161DFB"/>
    <w:rPr>
      <w:rFonts w:ascii="Arial" w:eastAsia="Times New Roman" w:hAnsi="Arial" w:cs="Times New Roman"/>
      <w:sz w:val="24"/>
      <w:szCs w:val="24"/>
    </w:rPr>
  </w:style>
  <w:style w:type="paragraph" w:styleId="BodyTextIndent">
    <w:name w:val="Body Text Indent"/>
    <w:basedOn w:val="Normal"/>
    <w:link w:val="BodyTextIndentChar"/>
    <w:rsid w:val="00161DFB"/>
    <w:pPr>
      <w:spacing w:after="120"/>
      <w:ind w:left="360"/>
    </w:pPr>
  </w:style>
  <w:style w:type="character" w:customStyle="1" w:styleId="BodyTextIndentChar">
    <w:name w:val="Body Text Indent Char"/>
    <w:basedOn w:val="DefaultParagraphFont"/>
    <w:link w:val="BodyTextIndent"/>
    <w:rsid w:val="00161DFB"/>
    <w:rPr>
      <w:rFonts w:ascii="Arial" w:eastAsia="Times New Roman" w:hAnsi="Arial" w:cs="Times New Roman"/>
      <w:sz w:val="24"/>
      <w:szCs w:val="20"/>
    </w:rPr>
  </w:style>
  <w:style w:type="paragraph" w:styleId="BodyText">
    <w:name w:val="Body Text"/>
    <w:basedOn w:val="Normal"/>
    <w:link w:val="BodyTextChar"/>
    <w:rsid w:val="00161DFB"/>
    <w:pPr>
      <w:spacing w:after="120"/>
    </w:pPr>
    <w:rPr>
      <w:rFonts w:ascii="Courier" w:hAnsi="Courier"/>
    </w:rPr>
  </w:style>
  <w:style w:type="character" w:customStyle="1" w:styleId="BodyTextChar">
    <w:name w:val="Body Text Char"/>
    <w:basedOn w:val="DefaultParagraphFont"/>
    <w:link w:val="BodyText"/>
    <w:rsid w:val="00161DFB"/>
    <w:rPr>
      <w:rFonts w:ascii="Courier" w:eastAsia="Times New Roman" w:hAnsi="Courier" w:cs="Times New Roman"/>
      <w:sz w:val="24"/>
      <w:szCs w:val="20"/>
    </w:rPr>
  </w:style>
  <w:style w:type="character" w:styleId="Hyperlink">
    <w:name w:val="Hyperlink"/>
    <w:rsid w:val="00161DFB"/>
    <w:rPr>
      <w:color w:val="0000FF"/>
      <w:u w:val="single"/>
    </w:rPr>
  </w:style>
  <w:style w:type="paragraph" w:styleId="Title">
    <w:name w:val="Title"/>
    <w:basedOn w:val="Normal"/>
    <w:link w:val="TitleChar"/>
    <w:qFormat/>
    <w:rsid w:val="009D36B8"/>
    <w:pPr>
      <w:suppressAutoHyphens/>
      <w:jc w:val="center"/>
    </w:pPr>
    <w:rPr>
      <w:rFonts w:cs="Arial"/>
      <w:spacing w:val="-3"/>
      <w:sz w:val="36"/>
      <w:szCs w:val="36"/>
    </w:rPr>
  </w:style>
  <w:style w:type="character" w:customStyle="1" w:styleId="TitleChar">
    <w:name w:val="Title Char"/>
    <w:basedOn w:val="DefaultParagraphFont"/>
    <w:link w:val="Title"/>
    <w:rsid w:val="009D36B8"/>
    <w:rPr>
      <w:rFonts w:ascii="Arial" w:eastAsia="Times New Roman" w:hAnsi="Arial" w:cs="Arial"/>
      <w:spacing w:val="-3"/>
      <w:sz w:val="36"/>
      <w:szCs w:val="36"/>
    </w:rPr>
  </w:style>
  <w:style w:type="paragraph" w:customStyle="1" w:styleId="table">
    <w:name w:val="table"/>
    <w:basedOn w:val="Normal"/>
    <w:rsid w:val="00161DFB"/>
    <w:pPr>
      <w:jc w:val="center"/>
    </w:pPr>
    <w:rPr>
      <w:rFonts w:ascii="CG Times (W1)" w:hAnsi="CG Times (W1)"/>
    </w:rPr>
  </w:style>
  <w:style w:type="paragraph" w:customStyle="1" w:styleId="RightPar1">
    <w:name w:val="Right Par 1"/>
    <w:rsid w:val="00161DFB"/>
    <w:pPr>
      <w:tabs>
        <w:tab w:val="left" w:pos="-720"/>
        <w:tab w:val="left" w:pos="0"/>
        <w:tab w:val="decimal" w:pos="720"/>
      </w:tabs>
      <w:suppressAutoHyphens/>
      <w:spacing w:after="0" w:line="240" w:lineRule="auto"/>
      <w:ind w:left="720"/>
    </w:pPr>
    <w:rPr>
      <w:rFonts w:ascii="CG Times" w:eastAsia="Times New Roman" w:hAnsi="CG Times" w:cs="Times New Roman"/>
      <w:sz w:val="24"/>
      <w:szCs w:val="20"/>
    </w:rPr>
  </w:style>
  <w:style w:type="table" w:styleId="TableGrid">
    <w:name w:val="Table Grid"/>
    <w:basedOn w:val="TableNormal"/>
    <w:rsid w:val="00161D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61DFB"/>
    <w:rPr>
      <w:sz w:val="20"/>
    </w:rPr>
  </w:style>
  <w:style w:type="character" w:customStyle="1" w:styleId="FootnoteTextChar">
    <w:name w:val="Footnote Text Char"/>
    <w:basedOn w:val="DefaultParagraphFont"/>
    <w:link w:val="FootnoteText"/>
    <w:rsid w:val="00161DFB"/>
    <w:rPr>
      <w:rFonts w:ascii="Arial" w:eastAsia="Times New Roman" w:hAnsi="Arial" w:cs="Times New Roman"/>
      <w:sz w:val="20"/>
      <w:szCs w:val="20"/>
    </w:rPr>
  </w:style>
  <w:style w:type="character" w:styleId="FootnoteReference">
    <w:name w:val="footnote reference"/>
    <w:rsid w:val="00161DFB"/>
    <w:rPr>
      <w:vertAlign w:val="superscript"/>
    </w:rPr>
  </w:style>
  <w:style w:type="character" w:customStyle="1" w:styleId="subsectionshd1">
    <w:name w:val="subsectionshd1"/>
    <w:rsid w:val="00161DFB"/>
    <w:rPr>
      <w:rFonts w:ascii="Arial" w:hAnsi="Arial" w:cs="Arial" w:hint="default"/>
      <w:b w:val="0"/>
      <w:bCs w:val="0"/>
      <w:color w:val="000000"/>
      <w:sz w:val="20"/>
      <w:szCs w:val="20"/>
      <w:shd w:val="clear" w:color="auto" w:fill="F4F4F4"/>
    </w:rPr>
  </w:style>
  <w:style w:type="paragraph" w:styleId="BodyText2">
    <w:name w:val="Body Text 2"/>
    <w:basedOn w:val="Normal"/>
    <w:link w:val="BodyText2Char"/>
    <w:rsid w:val="00161DFB"/>
    <w:pPr>
      <w:spacing w:after="120" w:line="480" w:lineRule="auto"/>
    </w:pPr>
  </w:style>
  <w:style w:type="character" w:customStyle="1" w:styleId="BodyText2Char">
    <w:name w:val="Body Text 2 Char"/>
    <w:basedOn w:val="DefaultParagraphFont"/>
    <w:link w:val="BodyText2"/>
    <w:rsid w:val="00161DFB"/>
    <w:rPr>
      <w:rFonts w:ascii="Arial" w:eastAsia="Times New Roman" w:hAnsi="Arial" w:cs="Times New Roman"/>
      <w:sz w:val="24"/>
      <w:szCs w:val="20"/>
    </w:rPr>
  </w:style>
  <w:style w:type="paragraph" w:styleId="BalloonText">
    <w:name w:val="Balloon Text"/>
    <w:basedOn w:val="Normal"/>
    <w:link w:val="BalloonTextChar"/>
    <w:rsid w:val="00161DFB"/>
    <w:rPr>
      <w:rFonts w:ascii="Tahoma" w:hAnsi="Tahoma" w:cs="Tahoma"/>
      <w:sz w:val="16"/>
      <w:szCs w:val="16"/>
    </w:rPr>
  </w:style>
  <w:style w:type="character" w:customStyle="1" w:styleId="BalloonTextChar">
    <w:name w:val="Balloon Text Char"/>
    <w:basedOn w:val="DefaultParagraphFont"/>
    <w:link w:val="BalloonText"/>
    <w:rsid w:val="00161DFB"/>
    <w:rPr>
      <w:rFonts w:ascii="Tahoma" w:eastAsia="Times New Roman" w:hAnsi="Tahoma" w:cs="Tahoma"/>
      <w:sz w:val="16"/>
      <w:szCs w:val="16"/>
    </w:rPr>
  </w:style>
  <w:style w:type="character" w:customStyle="1" w:styleId="Note">
    <w:name w:val="Note"/>
    <w:semiHidden/>
    <w:rsid w:val="00161DFB"/>
    <w:rPr>
      <w:rFonts w:ascii="Arial" w:hAnsi="Arial" w:cs="Arial"/>
      <w:color w:val="000000"/>
      <w:sz w:val="20"/>
    </w:rPr>
  </w:style>
  <w:style w:type="character" w:customStyle="1" w:styleId="PlainTextChar">
    <w:name w:val="Plain Text Char"/>
    <w:link w:val="PlainText"/>
    <w:rsid w:val="00161DFB"/>
    <w:rPr>
      <w:rFonts w:ascii="Courier New" w:hAnsi="Courier New" w:cs="Courier New"/>
    </w:rPr>
  </w:style>
  <w:style w:type="paragraph" w:styleId="PlainText">
    <w:name w:val="Plain Text"/>
    <w:basedOn w:val="Normal"/>
    <w:link w:val="PlainTextChar"/>
    <w:rsid w:val="00161DFB"/>
    <w:pPr>
      <w:jc w:val="both"/>
    </w:pPr>
    <w:rPr>
      <w:rFonts w:ascii="Courier New" w:eastAsiaTheme="minorHAnsi" w:hAnsi="Courier New" w:cs="Courier New"/>
      <w:sz w:val="22"/>
      <w:szCs w:val="22"/>
    </w:rPr>
  </w:style>
  <w:style w:type="character" w:customStyle="1" w:styleId="PlainTextChar1">
    <w:name w:val="Plain Text Char1"/>
    <w:basedOn w:val="DefaultParagraphFont"/>
    <w:uiPriority w:val="99"/>
    <w:semiHidden/>
    <w:rsid w:val="00161DFB"/>
    <w:rPr>
      <w:rFonts w:ascii="Consolas" w:eastAsia="Times New Roman" w:hAnsi="Consolas" w:cs="Consolas"/>
      <w:sz w:val="21"/>
      <w:szCs w:val="21"/>
    </w:rPr>
  </w:style>
  <w:style w:type="paragraph" w:styleId="BodyTextIndent3">
    <w:name w:val="Body Text Indent 3"/>
    <w:basedOn w:val="Normal"/>
    <w:link w:val="BodyTextIndent3Char"/>
    <w:rsid w:val="00161DFB"/>
    <w:pPr>
      <w:ind w:left="1080"/>
      <w:jc w:val="both"/>
    </w:pPr>
    <w:rPr>
      <w:color w:val="000000"/>
    </w:rPr>
  </w:style>
  <w:style w:type="character" w:customStyle="1" w:styleId="BodyTextIndent3Char">
    <w:name w:val="Body Text Indent 3 Char"/>
    <w:basedOn w:val="DefaultParagraphFont"/>
    <w:link w:val="BodyTextIndent3"/>
    <w:rsid w:val="00161DFB"/>
    <w:rPr>
      <w:rFonts w:ascii="Arial" w:eastAsia="Times New Roman" w:hAnsi="Arial" w:cs="Times New Roman"/>
      <w:color w:val="000000"/>
      <w:sz w:val="24"/>
      <w:szCs w:val="20"/>
    </w:rPr>
  </w:style>
  <w:style w:type="paragraph" w:styleId="BodyText3">
    <w:name w:val="Body Text 3"/>
    <w:basedOn w:val="Normal"/>
    <w:link w:val="BodyText3Char"/>
    <w:rsid w:val="00161DFB"/>
    <w:pPr>
      <w:jc w:val="both"/>
    </w:pPr>
    <w:rPr>
      <w:color w:val="0000FF"/>
    </w:rPr>
  </w:style>
  <w:style w:type="character" w:customStyle="1" w:styleId="BodyText3Char">
    <w:name w:val="Body Text 3 Char"/>
    <w:basedOn w:val="DefaultParagraphFont"/>
    <w:link w:val="BodyText3"/>
    <w:rsid w:val="00161DFB"/>
    <w:rPr>
      <w:rFonts w:ascii="Arial" w:eastAsia="Times New Roman" w:hAnsi="Arial" w:cs="Times New Roman"/>
      <w:color w:val="0000FF"/>
      <w:sz w:val="24"/>
      <w:szCs w:val="20"/>
    </w:rPr>
  </w:style>
  <w:style w:type="paragraph" w:customStyle="1" w:styleId="Default">
    <w:name w:val="Default"/>
    <w:rsid w:val="00161DFB"/>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61DFB"/>
    <w:pPr>
      <w:ind w:left="720"/>
      <w:contextualSpacing/>
      <w:jc w:val="both"/>
    </w:pPr>
  </w:style>
  <w:style w:type="character" w:customStyle="1" w:styleId="CommentTextChar">
    <w:name w:val="Comment Text Char"/>
    <w:link w:val="CommentText"/>
    <w:rsid w:val="00161DFB"/>
    <w:rPr>
      <w:rFonts w:ascii="Arial" w:hAnsi="Arial"/>
    </w:rPr>
  </w:style>
  <w:style w:type="paragraph" w:styleId="CommentText">
    <w:name w:val="annotation text"/>
    <w:basedOn w:val="Normal"/>
    <w:link w:val="CommentTextChar"/>
    <w:rsid w:val="00161DFB"/>
    <w:pPr>
      <w:jc w:val="both"/>
    </w:pPr>
    <w:rPr>
      <w:rFonts w:eastAsiaTheme="minorHAnsi" w:cstheme="minorBidi"/>
      <w:sz w:val="22"/>
      <w:szCs w:val="22"/>
    </w:rPr>
  </w:style>
  <w:style w:type="character" w:customStyle="1" w:styleId="CommentTextChar1">
    <w:name w:val="Comment Text Char1"/>
    <w:basedOn w:val="DefaultParagraphFont"/>
    <w:uiPriority w:val="99"/>
    <w:semiHidden/>
    <w:rsid w:val="00161DFB"/>
    <w:rPr>
      <w:rFonts w:ascii="Arial" w:eastAsia="Times New Roman" w:hAnsi="Arial" w:cs="Times New Roman"/>
      <w:sz w:val="20"/>
      <w:szCs w:val="20"/>
    </w:rPr>
  </w:style>
  <w:style w:type="character" w:customStyle="1" w:styleId="CommentSubjectChar">
    <w:name w:val="Comment Subject Char"/>
    <w:link w:val="CommentSubject"/>
    <w:rsid w:val="00161DFB"/>
    <w:rPr>
      <w:rFonts w:ascii="Arial" w:hAnsi="Arial"/>
      <w:b/>
      <w:bCs/>
    </w:rPr>
  </w:style>
  <w:style w:type="paragraph" w:styleId="CommentSubject">
    <w:name w:val="annotation subject"/>
    <w:basedOn w:val="CommentText"/>
    <w:next w:val="CommentText"/>
    <w:link w:val="CommentSubjectChar"/>
    <w:rsid w:val="00161DFB"/>
    <w:rPr>
      <w:b/>
      <w:bCs/>
    </w:rPr>
  </w:style>
  <w:style w:type="character" w:customStyle="1" w:styleId="CommentSubjectChar1">
    <w:name w:val="Comment Subject Char1"/>
    <w:basedOn w:val="CommentTextChar1"/>
    <w:uiPriority w:val="99"/>
    <w:semiHidden/>
    <w:rsid w:val="00161DFB"/>
    <w:rPr>
      <w:rFonts w:ascii="Arial" w:eastAsia="Times New Roman" w:hAnsi="Arial" w:cs="Times New Roman"/>
      <w:b/>
      <w:bCs/>
      <w:sz w:val="20"/>
      <w:szCs w:val="20"/>
    </w:rPr>
  </w:style>
  <w:style w:type="table" w:customStyle="1" w:styleId="TableGrid11">
    <w:name w:val="Table Grid11"/>
    <w:basedOn w:val="TableNormal"/>
    <w:next w:val="TableGrid"/>
    <w:rsid w:val="00161DF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61DFB"/>
    <w:rPr>
      <w:rFonts w:eastAsia="Calibri" w:cs="Arial"/>
      <w:szCs w:val="24"/>
    </w:rPr>
  </w:style>
  <w:style w:type="numbering" w:customStyle="1" w:styleId="NoList1">
    <w:name w:val="No List1"/>
    <w:next w:val="NoList"/>
    <w:uiPriority w:val="99"/>
    <w:semiHidden/>
    <w:unhideWhenUsed/>
    <w:rsid w:val="00161DFB"/>
  </w:style>
  <w:style w:type="paragraph" w:customStyle="1" w:styleId="Text1">
    <w:name w:val="Text 1"/>
    <w:basedOn w:val="Heading1"/>
    <w:rsid w:val="00161DFB"/>
    <w:pPr>
      <w:keepNext w:val="0"/>
      <w:spacing w:before="120" w:after="120"/>
      <w:ind w:left="432"/>
      <w:outlineLvl w:val="9"/>
    </w:pPr>
    <w:rPr>
      <w:b w:val="0"/>
      <w:snapToGrid w:val="0"/>
      <w:sz w:val="22"/>
    </w:rPr>
  </w:style>
  <w:style w:type="table" w:customStyle="1" w:styleId="TableGrid1">
    <w:name w:val="Table Grid1"/>
    <w:basedOn w:val="TableNormal"/>
    <w:next w:val="TableGrid"/>
    <w:rsid w:val="00161DF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1DFB"/>
    <w:pPr>
      <w:spacing w:after="0" w:line="240" w:lineRule="auto"/>
    </w:pPr>
    <w:rPr>
      <w:rFonts w:ascii="Arial" w:eastAsia="Times New Roman" w:hAnsi="Arial" w:cs="Times New Roman"/>
      <w:sz w:val="24"/>
      <w:szCs w:val="20"/>
    </w:rPr>
  </w:style>
  <w:style w:type="character" w:styleId="CommentReference">
    <w:name w:val="annotation reference"/>
    <w:rsid w:val="00161DFB"/>
    <w:rPr>
      <w:sz w:val="16"/>
      <w:szCs w:val="16"/>
    </w:rPr>
  </w:style>
  <w:style w:type="paragraph" w:styleId="NormalWeb">
    <w:name w:val="Normal (Web)"/>
    <w:basedOn w:val="Normal"/>
    <w:uiPriority w:val="99"/>
    <w:unhideWhenUsed/>
    <w:rsid w:val="00161DFB"/>
    <w:pPr>
      <w:spacing w:before="100" w:beforeAutospacing="1" w:after="100" w:afterAutospacing="1"/>
      <w:ind w:firstLine="480"/>
    </w:pPr>
    <w:rPr>
      <w:rFonts w:ascii="Times New Roman" w:hAnsi="Times New Roman"/>
      <w:szCs w:val="24"/>
    </w:rPr>
  </w:style>
  <w:style w:type="paragraph" w:styleId="EndnoteText">
    <w:name w:val="endnote text"/>
    <w:basedOn w:val="Normal"/>
    <w:link w:val="EndnoteTextChar"/>
    <w:rsid w:val="00161DFB"/>
    <w:pPr>
      <w:tabs>
        <w:tab w:val="left" w:pos="-720"/>
      </w:tabs>
      <w:suppressAutoHyphens/>
    </w:pPr>
    <w:rPr>
      <w:rFonts w:ascii="Courier" w:hAnsi="Courier"/>
    </w:rPr>
  </w:style>
  <w:style w:type="character" w:customStyle="1" w:styleId="EndnoteTextChar">
    <w:name w:val="Endnote Text Char"/>
    <w:basedOn w:val="DefaultParagraphFont"/>
    <w:link w:val="EndnoteText"/>
    <w:rsid w:val="00161DFB"/>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E410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ia.gov/dnav/ng/ng_pri_sum_dcu_SCA_a.htm" TargetMode="External"/><Relationship Id="rId1" Type="http://schemas.openxmlformats.org/officeDocument/2006/relationships/hyperlink" Target="https://www.eia.gov/dnav/ng/ng_pri_sum_dcu_SCA_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65</Pages>
  <Words>17233</Words>
  <Characters>98231</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SJVAPCD</Company>
  <LinksUpToDate>false</LinksUpToDate>
  <CharactersWithSpaces>115234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Maslowski</dc:creator>
  <cp:lastModifiedBy>Nick Peirce</cp:lastModifiedBy>
  <cp:revision>2</cp:revision>
  <dcterms:created xsi:type="dcterms:W3CDTF">2023-08-09T23:49:00Z</dcterms:created>
  <dcterms:modified xsi:type="dcterms:W3CDTF">2023-08-09T23:49:00Z</dcterms:modified>
</cp:coreProperties>
</file>